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BE" w:rsidRDefault="004B35BE">
      <w:pPr>
        <w:pStyle w:val="ConsPlusNormal"/>
        <w:jc w:val="both"/>
        <w:outlineLvl w:val="0"/>
      </w:pPr>
    </w:p>
    <w:p w:rsidR="004B35BE" w:rsidRDefault="004B35BE">
      <w:pPr>
        <w:pStyle w:val="ConsPlusTitle"/>
        <w:jc w:val="center"/>
      </w:pPr>
      <w:r>
        <w:t>МИНИСТЕРСТВО СТРОИТЕЛЬСТВА И ЖИЛИЩНО-КОММУНАЛЬНОГО</w:t>
      </w:r>
    </w:p>
    <w:p w:rsidR="004B35BE" w:rsidRDefault="004B35BE">
      <w:pPr>
        <w:pStyle w:val="ConsPlusTitle"/>
        <w:jc w:val="center"/>
      </w:pPr>
      <w:r>
        <w:t>ХОЗЯЙСТВА РОССИЙСКОЙ ФЕДЕРАЦИИ</w:t>
      </w:r>
    </w:p>
    <w:p w:rsidR="004B35BE" w:rsidRDefault="004B35BE">
      <w:pPr>
        <w:pStyle w:val="ConsPlusTitle"/>
        <w:jc w:val="both"/>
      </w:pPr>
    </w:p>
    <w:p w:rsidR="004B35BE" w:rsidRDefault="004B35BE">
      <w:pPr>
        <w:pStyle w:val="ConsPlusTitle"/>
        <w:jc w:val="center"/>
      </w:pPr>
      <w:r>
        <w:t>ПИСЬМО</w:t>
      </w:r>
    </w:p>
    <w:p w:rsidR="004B35BE" w:rsidRDefault="004B35BE">
      <w:pPr>
        <w:pStyle w:val="ConsPlusTitle"/>
        <w:jc w:val="center"/>
      </w:pPr>
      <w:r>
        <w:t>от 21 июня 2018 г. N 27125-ОГ/04</w:t>
      </w:r>
    </w:p>
    <w:p w:rsidR="004B35BE" w:rsidRDefault="004B35BE">
      <w:pPr>
        <w:pStyle w:val="ConsPlusNormal"/>
        <w:jc w:val="both"/>
      </w:pPr>
    </w:p>
    <w:p w:rsidR="004B35BE" w:rsidRPr="004B35BE" w:rsidRDefault="004B35BE">
      <w:pPr>
        <w:pStyle w:val="ConsPlusNormal"/>
        <w:ind w:firstLine="540"/>
        <w:jc w:val="both"/>
      </w:pPr>
      <w:r>
        <w:t>Департамент жилищно-</w:t>
      </w:r>
      <w:r w:rsidRPr="004B35BE">
        <w:t>коммунального хозяйства Министерства строительства и жилищно-коммунального хозяйства Российской Федерации в пределах своей компетенции рассмотрел обращение и сообщает следующее.</w:t>
      </w:r>
    </w:p>
    <w:p w:rsidR="004B35BE" w:rsidRPr="004B35BE" w:rsidRDefault="004B35BE">
      <w:pPr>
        <w:pStyle w:val="ConsPlusNormal"/>
        <w:spacing w:before="220"/>
        <w:ind w:firstLine="540"/>
        <w:jc w:val="both"/>
      </w:pPr>
      <w:r w:rsidRPr="004B35BE">
        <w:t>В соответствии с положениями статьи 154 Жилищного кодекса Российской Федерации (далее - ЖК РФ) плата за жилое помещение и коммунальные услуги для собственника помещения в многоквартирном доме включает в себя:</w:t>
      </w:r>
    </w:p>
    <w:p w:rsidR="004B35BE" w:rsidRPr="004B35BE" w:rsidRDefault="004B35BE">
      <w:pPr>
        <w:pStyle w:val="ConsPlusNormal"/>
        <w:spacing w:before="220"/>
        <w:ind w:firstLine="540"/>
        <w:jc w:val="both"/>
      </w:pPr>
      <w:r w:rsidRPr="004B35BE">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4B35BE" w:rsidRPr="004B35BE" w:rsidRDefault="004B35BE">
      <w:pPr>
        <w:pStyle w:val="ConsPlusNormal"/>
        <w:spacing w:before="220"/>
        <w:ind w:firstLine="540"/>
        <w:jc w:val="both"/>
      </w:pPr>
      <w:r w:rsidRPr="004B35BE">
        <w:t>2) взнос на капитальный ремонт;</w:t>
      </w:r>
    </w:p>
    <w:p w:rsidR="004B35BE" w:rsidRPr="004B35BE" w:rsidRDefault="004B35BE">
      <w:pPr>
        <w:pStyle w:val="ConsPlusNormal"/>
        <w:spacing w:before="220"/>
        <w:ind w:firstLine="540"/>
        <w:jc w:val="both"/>
      </w:pPr>
      <w:r w:rsidRPr="004B35BE">
        <w:t>3) плату за коммунальные услуги.</w:t>
      </w:r>
    </w:p>
    <w:p w:rsidR="004B35BE" w:rsidRPr="004B35BE" w:rsidRDefault="004B35BE">
      <w:pPr>
        <w:pStyle w:val="ConsPlusNormal"/>
        <w:spacing w:before="220"/>
        <w:ind w:firstLine="540"/>
        <w:jc w:val="both"/>
      </w:pPr>
      <w:r w:rsidRPr="004B35BE">
        <w:t>Плата за жилое помещение и коммунальные услуги вносится на основании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B35BE" w:rsidRPr="004B35BE" w:rsidRDefault="004B35BE">
      <w:pPr>
        <w:pStyle w:val="ConsPlusNormal"/>
        <w:spacing w:before="220"/>
        <w:ind w:firstLine="540"/>
        <w:jc w:val="both"/>
      </w:pPr>
      <w:r w:rsidRPr="004B35BE">
        <w:t>В соответствии с пунктом 69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N 354) в платежном документе указываются:</w:t>
      </w:r>
    </w:p>
    <w:p w:rsidR="004B35BE" w:rsidRPr="004B35BE" w:rsidRDefault="004B35BE">
      <w:pPr>
        <w:pStyle w:val="ConsPlusNormal"/>
        <w:spacing w:before="220"/>
        <w:ind w:firstLine="540"/>
        <w:jc w:val="both"/>
      </w:pPr>
      <w:r w:rsidRPr="004B35BE">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4B35BE" w:rsidRPr="004B35BE" w:rsidRDefault="004B35BE">
      <w:pPr>
        <w:pStyle w:val="ConsPlusNormal"/>
        <w:spacing w:before="220"/>
        <w:ind w:firstLine="540"/>
        <w:jc w:val="both"/>
      </w:pPr>
      <w:r w:rsidRPr="004B35BE">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4B35BE" w:rsidRPr="004B35BE" w:rsidRDefault="004B35BE">
      <w:pPr>
        <w:pStyle w:val="ConsPlusNormal"/>
        <w:spacing w:before="220"/>
        <w:ind w:firstLine="540"/>
        <w:jc w:val="both"/>
      </w:pPr>
      <w:r w:rsidRPr="004B35BE">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w:t>
      </w:r>
      <w:r w:rsidRPr="004B35BE">
        <w:lastRenderedPageBreak/>
        <w:t>тепловой энергии в натуральных величинах);</w:t>
      </w:r>
    </w:p>
    <w:p w:rsidR="004B35BE" w:rsidRPr="004B35BE" w:rsidRDefault="004B35BE">
      <w:pPr>
        <w:pStyle w:val="ConsPlusNormal"/>
        <w:spacing w:before="220"/>
        <w:ind w:firstLine="540"/>
        <w:jc w:val="both"/>
      </w:pPr>
      <w:r w:rsidRPr="004B35BE">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w:t>
      </w:r>
    </w:p>
    <w:p w:rsidR="004B35BE" w:rsidRPr="004B35BE" w:rsidRDefault="004B35BE">
      <w:pPr>
        <w:pStyle w:val="ConsPlusNormal"/>
        <w:spacing w:before="220"/>
        <w:ind w:firstLine="540"/>
        <w:jc w:val="both"/>
      </w:pPr>
      <w:r w:rsidRPr="004B35BE">
        <w:t>г(1)) размер повышающего коэффициента,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4B35BE" w:rsidRPr="004B35BE" w:rsidRDefault="004B35BE">
      <w:pPr>
        <w:pStyle w:val="ConsPlusNormal"/>
        <w:spacing w:before="220"/>
        <w:ind w:firstLine="540"/>
        <w:jc w:val="both"/>
      </w:pPr>
      <w:r w:rsidRPr="004B35BE">
        <w:t>д) объем каждого вида коммунальных услуг, предоставленных за расчетный период на общедомовые нужды для случаев, в расчете на каждого потребителя, и размер платы за каждый вид таких коммунальных услуг,</w:t>
      </w:r>
    </w:p>
    <w:p w:rsidR="004B35BE" w:rsidRPr="004B35BE" w:rsidRDefault="004B35BE">
      <w:pPr>
        <w:pStyle w:val="ConsPlusNormal"/>
        <w:spacing w:before="220"/>
        <w:ind w:firstLine="540"/>
        <w:jc w:val="both"/>
      </w:pPr>
      <w:r w:rsidRPr="004B35BE">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B35BE" w:rsidRPr="004B35BE" w:rsidRDefault="004B35BE">
      <w:pPr>
        <w:pStyle w:val="ConsPlusNormal"/>
        <w:spacing w:before="220"/>
        <w:ind w:firstLine="540"/>
        <w:jc w:val="both"/>
      </w:pPr>
      <w:r w:rsidRPr="004B35BE">
        <w:t>ж) сведения о размере перерасчета (доначисления или уменьшения) платы за коммунальные услуги с указанием оснований, в том числе в связи с:</w:t>
      </w:r>
    </w:p>
    <w:p w:rsidR="004B35BE" w:rsidRPr="004B35BE" w:rsidRDefault="004B35BE">
      <w:pPr>
        <w:pStyle w:val="ConsPlusNormal"/>
        <w:spacing w:before="220"/>
        <w:ind w:firstLine="540"/>
        <w:jc w:val="both"/>
      </w:pPr>
      <w:r w:rsidRPr="004B35BE">
        <w:t>- пользованием жилым помещением временно проживающими потребителями;</w:t>
      </w:r>
    </w:p>
    <w:p w:rsidR="004B35BE" w:rsidRPr="004B35BE" w:rsidRDefault="004B35BE">
      <w:pPr>
        <w:pStyle w:val="ConsPlusNormal"/>
        <w:spacing w:before="220"/>
        <w:ind w:firstLine="540"/>
        <w:jc w:val="both"/>
      </w:pPr>
      <w:r w:rsidRPr="004B35BE">
        <w:t>- предоставлением коммунальных услуг ненадлежащего качества и (или) с перерывами, превышающими установленную продолжительность;</w:t>
      </w:r>
    </w:p>
    <w:p w:rsidR="004B35BE" w:rsidRPr="004B35BE" w:rsidRDefault="004B35BE">
      <w:pPr>
        <w:pStyle w:val="ConsPlusNormal"/>
        <w:spacing w:before="220"/>
        <w:ind w:firstLine="540"/>
        <w:jc w:val="both"/>
      </w:pPr>
      <w:r w:rsidRPr="004B35BE">
        <w:t>- временным отсутствием потребителя в занимаемом жилом помещении, не оборудованном индивидуальными и (или) общими (квартирными) приборами учета;</w:t>
      </w:r>
    </w:p>
    <w:p w:rsidR="004B35BE" w:rsidRPr="004B35BE" w:rsidRDefault="004B35BE">
      <w:pPr>
        <w:pStyle w:val="ConsPlusNormal"/>
        <w:spacing w:before="220"/>
        <w:ind w:firstLine="540"/>
        <w:jc w:val="both"/>
      </w:pPr>
      <w:r w:rsidRPr="004B35BE">
        <w:t>- 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w:t>
      </w:r>
    </w:p>
    <w:p w:rsidR="004B35BE" w:rsidRPr="004B35BE" w:rsidRDefault="004B35BE">
      <w:pPr>
        <w:pStyle w:val="ConsPlusNormal"/>
        <w:spacing w:before="220"/>
        <w:ind w:firstLine="540"/>
        <w:jc w:val="both"/>
      </w:pPr>
      <w:r w:rsidRPr="004B35BE">
        <w:t>- иными основаниями;</w:t>
      </w:r>
    </w:p>
    <w:p w:rsidR="004B35BE" w:rsidRPr="004B35BE" w:rsidRDefault="004B35BE">
      <w:pPr>
        <w:pStyle w:val="ConsPlusNormal"/>
        <w:spacing w:before="220"/>
        <w:ind w:firstLine="540"/>
        <w:jc w:val="both"/>
      </w:pPr>
      <w:r w:rsidRPr="004B35BE">
        <w:t>з) сведения о размере задолженности потребителя перед исполнителем за предыдущие расчетные периоды;</w:t>
      </w:r>
    </w:p>
    <w:p w:rsidR="004B35BE" w:rsidRPr="004B35BE" w:rsidRDefault="004B35BE">
      <w:pPr>
        <w:pStyle w:val="ConsPlusNormal"/>
        <w:spacing w:before="220"/>
        <w:ind w:firstLine="540"/>
        <w:jc w:val="both"/>
      </w:pPr>
      <w:r w:rsidRPr="004B35BE">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4B35BE" w:rsidRPr="004B35BE" w:rsidRDefault="004B35BE">
      <w:pPr>
        <w:pStyle w:val="ConsPlusNormal"/>
        <w:spacing w:before="220"/>
        <w:ind w:firstLine="540"/>
        <w:jc w:val="both"/>
      </w:pPr>
      <w:r w:rsidRPr="004B35BE">
        <w:t>к) сведения о рассрочке и (или) отсрочке внесения платы за коммунальные услуги, предоставленной потребителю;</w:t>
      </w:r>
    </w:p>
    <w:p w:rsidR="004B35BE" w:rsidRPr="004B35BE" w:rsidRDefault="004B35BE">
      <w:pPr>
        <w:pStyle w:val="ConsPlusNormal"/>
        <w:spacing w:before="220"/>
        <w:ind w:firstLine="540"/>
        <w:jc w:val="both"/>
      </w:pPr>
      <w:r w:rsidRPr="004B35BE">
        <w:t>к(1)) штриховые коды, предусмотренные ГОСТ Р 56042-2014</w:t>
      </w:r>
    </w:p>
    <w:p w:rsidR="004B35BE" w:rsidRPr="004B35BE" w:rsidRDefault="004B35BE">
      <w:pPr>
        <w:pStyle w:val="ConsPlusNormal"/>
        <w:spacing w:before="220"/>
        <w:ind w:firstLine="540"/>
        <w:jc w:val="both"/>
      </w:pPr>
      <w:r w:rsidRPr="004B35BE">
        <w:t xml:space="preserve">(при принятии собственниками помещений в многоквартирном доме, управляемом товариществом собственников жилья либо жилищным кооперативом или иным </w:t>
      </w:r>
      <w:r w:rsidRPr="004B35BE">
        <w:lastRenderedPageBreak/>
        <w:t>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rsidR="004B35BE" w:rsidRPr="004B35BE" w:rsidRDefault="004B35BE">
      <w:pPr>
        <w:pStyle w:val="ConsPlusNormal"/>
        <w:spacing w:before="220"/>
        <w:ind w:firstLine="540"/>
        <w:jc w:val="both"/>
      </w:pPr>
      <w:r w:rsidRPr="004B35BE">
        <w:t>л) другие сведения, подлежащие в соответствии с Правилами N 354,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 Требования ЖК РФ и Правил N 354 носят императивный характер и обязательны к исполнению.</w:t>
      </w:r>
    </w:p>
    <w:p w:rsidR="004B35BE" w:rsidRPr="004B35BE" w:rsidRDefault="004B35BE">
      <w:pPr>
        <w:pStyle w:val="ConsPlusNormal"/>
        <w:spacing w:before="220"/>
        <w:ind w:firstLine="540"/>
        <w:jc w:val="both"/>
      </w:pPr>
      <w:r w:rsidRPr="004B35BE">
        <w:t>Приказом Минстроя России от 26.01.2018 N 43/</w:t>
      </w:r>
      <w:proofErr w:type="spellStart"/>
      <w:r w:rsidRPr="004B35BE">
        <w:t>пр</w:t>
      </w:r>
      <w:proofErr w:type="spellEnd"/>
      <w:r w:rsidRPr="004B35BE">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 (далее - Приказ 43/</w:t>
      </w:r>
      <w:proofErr w:type="spellStart"/>
      <w:r w:rsidRPr="004B35BE">
        <w:t>пр</w:t>
      </w:r>
      <w:proofErr w:type="spellEnd"/>
      <w:r w:rsidRPr="004B35BE">
        <w:t>) утверждена новая примерная форма платежного документа.</w:t>
      </w:r>
    </w:p>
    <w:p w:rsidR="004B35BE" w:rsidRPr="004B35BE" w:rsidRDefault="004B35BE">
      <w:pPr>
        <w:pStyle w:val="ConsPlusNormal"/>
        <w:spacing w:before="220"/>
        <w:ind w:firstLine="540"/>
        <w:jc w:val="both"/>
      </w:pPr>
      <w:r w:rsidRPr="004B35BE">
        <w:t>Объем информации, предусмотренный Правилами N 354, Приказом N 43/</w:t>
      </w:r>
      <w:proofErr w:type="spellStart"/>
      <w:r w:rsidRPr="004B35BE">
        <w:t>пр</w:t>
      </w:r>
      <w:proofErr w:type="spellEnd"/>
      <w:r w:rsidRPr="004B35BE">
        <w:t>, к отображению в платежном документе обязателен. При этом исполнитель вправе указывать в платежном документе дополнительную информацию, не предусмотренную Правилами N 354, Приказом N 43/пр.</w:t>
      </w:r>
    </w:p>
    <w:p w:rsidR="004B35BE" w:rsidRPr="004B35BE" w:rsidRDefault="004B35BE">
      <w:pPr>
        <w:pStyle w:val="ConsPlusNormal"/>
        <w:spacing w:before="220"/>
        <w:ind w:firstLine="540"/>
        <w:jc w:val="both"/>
      </w:pPr>
      <w:r w:rsidRPr="004B35BE">
        <w:t xml:space="preserve">Дополнительно сообщаем, </w:t>
      </w:r>
      <w:proofErr w:type="gramStart"/>
      <w:r w:rsidRPr="004B35BE">
        <w:t>что</w:t>
      </w:r>
      <w:proofErr w:type="gramEnd"/>
      <w:r w:rsidRPr="004B35BE">
        <w:t xml:space="preserve"> если исполнителем коммунальной услуги нарушены требования жилищного законодательства к платежному документу, Минстрой России рекомендует обратиться в орган государственного жилищного надзора субъекта Российской Федерации по территории проживания на основании статьи 20 Жилищного кодекса Российской Федерации и пункта 2 Положения о государственном жилищном надзоре, утвержденного постановлением Правительства Российской Федерации от 11.06.2013 N 493.</w:t>
      </w:r>
    </w:p>
    <w:p w:rsidR="004B35BE" w:rsidRPr="004B35BE" w:rsidRDefault="004B35BE">
      <w:pPr>
        <w:pStyle w:val="ConsPlusNormal"/>
        <w:spacing w:before="220"/>
        <w:ind w:firstLine="540"/>
        <w:jc w:val="both"/>
      </w:pPr>
      <w:r w:rsidRPr="004B35BE">
        <w:t>Обращаем внимание,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4B35BE" w:rsidRPr="004B35BE" w:rsidRDefault="004B35BE">
      <w:pPr>
        <w:pStyle w:val="ConsPlusNormal"/>
        <w:spacing w:before="220"/>
        <w:ind w:firstLine="540"/>
        <w:jc w:val="both"/>
      </w:pPr>
      <w:r w:rsidRPr="004B35BE">
        <w:t>Таким образом,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являются позицией Минстроя России,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4B35BE" w:rsidRPr="004B35BE" w:rsidRDefault="004B35BE">
      <w:pPr>
        <w:pStyle w:val="ConsPlusNormal"/>
        <w:jc w:val="both"/>
      </w:pPr>
    </w:p>
    <w:p w:rsidR="004B35BE" w:rsidRPr="004B35BE" w:rsidRDefault="004B35BE">
      <w:pPr>
        <w:pStyle w:val="ConsPlusNormal"/>
        <w:jc w:val="right"/>
      </w:pPr>
      <w:proofErr w:type="spellStart"/>
      <w:r w:rsidRPr="004B35BE">
        <w:t>И.о</w:t>
      </w:r>
      <w:proofErr w:type="spellEnd"/>
      <w:r w:rsidRPr="004B35BE">
        <w:t>. директора Департамента</w:t>
      </w:r>
    </w:p>
    <w:p w:rsidR="004B35BE" w:rsidRPr="004B35BE" w:rsidRDefault="004B35BE">
      <w:pPr>
        <w:pStyle w:val="ConsPlusNormal"/>
        <w:jc w:val="right"/>
      </w:pPr>
      <w:r w:rsidRPr="004B35BE">
        <w:t>жилищно-коммунального хозяйства</w:t>
      </w:r>
    </w:p>
    <w:p w:rsidR="004B35BE" w:rsidRPr="004B35BE" w:rsidRDefault="004B35BE">
      <w:pPr>
        <w:pStyle w:val="ConsPlusNormal"/>
        <w:jc w:val="right"/>
      </w:pPr>
      <w:r w:rsidRPr="004B35BE">
        <w:t>О.А.ОЛЕЙНИКОВА</w:t>
      </w:r>
    </w:p>
    <w:p w:rsidR="004B35BE" w:rsidRPr="004B35BE" w:rsidRDefault="004B35BE">
      <w:pPr>
        <w:pStyle w:val="ConsPlusNormal"/>
      </w:pPr>
    </w:p>
    <w:p w:rsidR="001979C0" w:rsidRPr="004B35BE" w:rsidRDefault="004B35BE">
      <w:bookmarkStart w:id="0" w:name="_GoBack"/>
      <w:bookmarkEnd w:id="0"/>
    </w:p>
    <w:sectPr w:rsidR="001979C0" w:rsidRPr="004B35BE" w:rsidSect="006B7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BE"/>
    <w:rsid w:val="004B35BE"/>
    <w:rsid w:val="0070049B"/>
    <w:rsid w:val="00C5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575F6-7252-4B8B-A767-6C02AD96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5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35B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1</cp:revision>
  <dcterms:created xsi:type="dcterms:W3CDTF">2020-04-22T15:01:00Z</dcterms:created>
  <dcterms:modified xsi:type="dcterms:W3CDTF">2020-04-22T15:02:00Z</dcterms:modified>
</cp:coreProperties>
</file>