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 w:ascii="Times New Roman" w:hAnsi="Times New Roman" w:cs="Times New Roman"/>
          <w:sz w:val="22"/>
          <w:szCs w:val="22"/>
        </w:rPr>
        <w:t xml:space="preserve">      </w:t>
      </w:r>
    </w:p>
    <w:p>
      <w:pPr>
        <w:ind w:firstLine="4498" w:firstLineChars="1600"/>
        <w:jc w:val="both"/>
        <w:rPr>
          <w:rFonts w:hint="default" w:ascii="Times New Roman" w:hAnsi="Times New Roman" w:cs="Times New Roman"/>
          <w:b/>
          <w:bCs/>
          <w:i w:val="0"/>
          <w:iCs w:val="0"/>
          <w:kern w:val="0"/>
          <w:sz w:val="28"/>
          <w:szCs w:val="28"/>
          <w:u w:val="none"/>
          <w:lang w:val="ru" w:eastAsia="zh-CN" w:bidi="ar-SA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kern w:val="0"/>
          <w:sz w:val="28"/>
          <w:szCs w:val="28"/>
          <w:lang w:val="ru" w:eastAsia="zh-CN" w:bidi="ar-SA"/>
        </w:rPr>
        <w:t xml:space="preserve">        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kern w:val="0"/>
          <w:sz w:val="28"/>
          <w:szCs w:val="28"/>
          <w:u w:val="single"/>
          <w:lang w:val="ru" w:eastAsia="zh-CN" w:bidi="ar-SA"/>
        </w:rPr>
        <w:t xml:space="preserve">УМВД России </w:t>
      </w:r>
    </w:p>
    <w:p>
      <w:pPr>
        <w:ind w:firstLine="3514" w:firstLineChars="1250"/>
        <w:jc w:val="both"/>
        <w:rPr>
          <w:rFonts w:hint="default" w:ascii="Times New Roman" w:hAnsi="Times New Roman" w:cs="Times New Roman"/>
          <w:b/>
          <w:bCs/>
          <w:i w:val="0"/>
          <w:iCs w:val="0"/>
          <w:kern w:val="0"/>
          <w:sz w:val="28"/>
          <w:szCs w:val="28"/>
          <w:lang w:val="ru" w:eastAsia="zh-CN" w:bidi="ar-SA"/>
        </w:rPr>
      </w:pPr>
    </w:p>
    <w:p>
      <w:pPr>
        <w:ind w:firstLine="2755" w:firstLineChars="980"/>
        <w:jc w:val="both"/>
        <w:rPr>
          <w:rFonts w:hint="default" w:ascii="Times New Roman" w:hAnsi="Times New Roman" w:cs="Times New Roman"/>
          <w:b/>
          <w:bCs/>
          <w:i w:val="0"/>
          <w:iCs w:val="0"/>
          <w:kern w:val="0"/>
          <w:sz w:val="28"/>
          <w:szCs w:val="28"/>
          <w:lang w:val="ru" w:eastAsia="zh-CN" w:bidi="ar-SA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kern w:val="0"/>
          <w:sz w:val="28"/>
          <w:szCs w:val="28"/>
          <w:lang w:val="ru" w:eastAsia="zh-CN" w:bidi="ar-SA"/>
        </w:rPr>
        <w:t xml:space="preserve">                    </w:t>
      </w:r>
      <w:r>
        <w:rPr>
          <w:rFonts w:hint="default" w:ascii="Times New Roman" w:hAnsi="Times New Roman" w:cs="Times New Roman"/>
          <w:b/>
          <w:bCs/>
          <w:i w:val="0"/>
          <w:iCs w:val="0"/>
          <w:kern w:val="0"/>
          <w:sz w:val="28"/>
          <w:szCs w:val="28"/>
          <w:u w:val="single"/>
          <w:lang w:val="ru" w:eastAsia="zh-CN" w:bidi="ar-SA"/>
        </w:rPr>
        <w:t xml:space="preserve">Управление 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kern w:val="0"/>
          <w:sz w:val="28"/>
          <w:szCs w:val="28"/>
          <w:u w:val="single"/>
          <w:lang w:val="ru" w:eastAsia="zh-CN" w:bidi="ar-SA"/>
        </w:rPr>
        <w:t>Роскомнадзо</w:t>
      </w:r>
      <w:r>
        <w:rPr>
          <w:rFonts w:hint="default" w:ascii="Times New Roman" w:hAnsi="Times New Roman" w:cs="Times New Roman"/>
          <w:b/>
          <w:bCs/>
          <w:i w:val="0"/>
          <w:iCs w:val="0"/>
          <w:kern w:val="0"/>
          <w:sz w:val="28"/>
          <w:szCs w:val="28"/>
          <w:u w:val="single"/>
          <w:lang w:val="ru" w:eastAsia="zh-CN" w:bidi="ar-SA"/>
        </w:rPr>
        <w:t>ра</w:t>
      </w:r>
    </w:p>
    <w:p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kern w:val="0"/>
          <w:sz w:val="28"/>
          <w:szCs w:val="28"/>
          <w:lang w:val="ru" w:eastAsia="zh-CN" w:bidi="ar-SA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kern w:val="0"/>
          <w:sz w:val="28"/>
          <w:szCs w:val="28"/>
          <w:lang w:val="ru" w:eastAsia="zh-CN" w:bidi="ar-SA"/>
        </w:rPr>
        <w:t xml:space="preserve">         </w:t>
      </w:r>
    </w:p>
    <w:p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kern w:val="0"/>
          <w:sz w:val="28"/>
          <w:szCs w:val="28"/>
          <w:u w:val="single"/>
          <w:lang w:val="ru" w:eastAsia="zh-CN" w:bidi="ar-SA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kern w:val="0"/>
          <w:sz w:val="28"/>
          <w:szCs w:val="28"/>
          <w:u w:val="none"/>
          <w:lang w:val="ru" w:eastAsia="zh-CN" w:bidi="ar-SA"/>
        </w:rPr>
        <w:t xml:space="preserve">                             </w:t>
      </w:r>
      <w:r>
        <w:rPr>
          <w:rFonts w:hint="default" w:ascii="Times New Roman" w:hAnsi="Times New Roman" w:cs="Times New Roman"/>
          <w:b/>
          <w:bCs/>
          <w:i w:val="0"/>
          <w:iCs w:val="0"/>
          <w:kern w:val="0"/>
          <w:sz w:val="28"/>
          <w:szCs w:val="28"/>
          <w:u w:val="single"/>
          <w:lang w:val="ru" w:eastAsia="zh-CN" w:bidi="ar-SA"/>
        </w:rPr>
        <w:t xml:space="preserve">Адвокатская палата </w:t>
      </w:r>
    </w:p>
    <w:p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kern w:val="0"/>
          <w:sz w:val="28"/>
          <w:szCs w:val="28"/>
          <w:u w:val="single"/>
          <w:lang w:val="ru" w:eastAsia="zh-CN" w:bidi="ar-SA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kern w:val="0"/>
          <w:sz w:val="28"/>
          <w:szCs w:val="28"/>
          <w:u w:val="single"/>
          <w:lang w:val="ru" w:eastAsia="zh-CN" w:bidi="ar-SA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kern w:val="0"/>
          <w:sz w:val="28"/>
          <w:szCs w:val="28"/>
          <w:u w:val="none"/>
          <w:lang w:val="ru" w:eastAsia="zh-CN" w:bidi="ar-SA"/>
        </w:rPr>
        <w:t xml:space="preserve">                            </w:t>
      </w:r>
      <w:r>
        <w:rPr>
          <w:rFonts w:hint="default" w:ascii="Times New Roman" w:hAnsi="Times New Roman" w:cs="Times New Roman"/>
          <w:b/>
          <w:bCs/>
          <w:i w:val="0"/>
          <w:iCs w:val="0"/>
          <w:kern w:val="0"/>
          <w:sz w:val="28"/>
          <w:szCs w:val="28"/>
          <w:u w:val="single"/>
          <w:lang w:val="ru" w:eastAsia="zh-CN" w:bidi="ar-SA"/>
        </w:rPr>
        <w:t xml:space="preserve">Администрация .....                    </w:t>
      </w:r>
    </w:p>
    <w:p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kern w:val="0"/>
          <w:sz w:val="28"/>
          <w:szCs w:val="28"/>
          <w:lang w:val="ru" w:eastAsia="zh-CN" w:bidi="ar-SA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kern w:val="0"/>
          <w:sz w:val="28"/>
          <w:szCs w:val="28"/>
          <w:lang w:val="ru" w:eastAsia="zh-CN" w:bidi="ar-SA"/>
        </w:rPr>
        <w:t xml:space="preserve">     </w:t>
      </w:r>
      <w:bookmarkStart w:id="0" w:name="_GoBack"/>
      <w:bookmarkEnd w:id="0"/>
    </w:p>
    <w:p/>
    <w:p>
      <w:pPr>
        <w:jc w:val="center"/>
        <w:rPr>
          <w:rFonts w:hint="default" w:ascii="Times New Roman" w:hAnsi="Times New Roman" w:cs="Times New Roman" w:eastAsiaTheme="minorEastAsia"/>
          <w:b/>
          <w:bCs/>
          <w:i w:val="0"/>
          <w:iCs w:val="0"/>
          <w:kern w:val="0"/>
          <w:sz w:val="28"/>
          <w:szCs w:val="28"/>
          <w:lang w:val="ru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kern w:val="0"/>
          <w:sz w:val="28"/>
          <w:szCs w:val="28"/>
          <w:lang w:val="ru" w:eastAsia="zh-CN" w:bidi="ar-SA"/>
        </w:rPr>
        <w:t>Запрос на разъяснение</w:t>
      </w:r>
    </w:p>
    <w:p>
      <w:pPr>
        <w:jc w:val="center"/>
        <w:rPr>
          <w:rFonts w:hint="default" w:ascii="Times New Roman" w:hAnsi="Times New Roman" w:cs="Times New Roman" w:eastAsiaTheme="minorEastAsia"/>
          <w:b/>
          <w:bCs/>
          <w:i w:val="0"/>
          <w:iCs w:val="0"/>
          <w:kern w:val="0"/>
          <w:sz w:val="28"/>
          <w:szCs w:val="28"/>
          <w:lang w:val="ru" w:eastAsia="zh-CN" w:bidi="ar-SA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kern w:val="0"/>
          <w:sz w:val="28"/>
          <w:szCs w:val="28"/>
          <w:lang w:val="ru" w:eastAsia="zh-CN" w:bidi="ar-SA"/>
        </w:rPr>
        <w:t>о межведомственном взаимодействии</w:t>
      </w:r>
    </w:p>
    <w:p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firstLine="599" w:firstLineChars="214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kern w:val="0"/>
          <w:sz w:val="28"/>
          <w:szCs w:val="28"/>
          <w:lang w:val="ru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kern w:val="0"/>
          <w:sz w:val="28"/>
          <w:szCs w:val="28"/>
          <w:lang w:val="en-US" w:eastAsia="zh-CN" w:bidi="ar-SA"/>
        </w:rPr>
        <w:t>С 17 апреля 2018 года утратил силу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kern w:val="0"/>
          <w:sz w:val="28"/>
          <w:szCs w:val="28"/>
          <w:lang w:val="ru" w:eastAsia="zh-CN" w:bidi="ar-SA"/>
        </w:rPr>
        <w:t xml:space="preserve"> Приказ Федеральной миграционный службы от 11 сентября 2012 г. № 288 "Об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Федерации", который 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kern w:val="0"/>
          <w:sz w:val="28"/>
          <w:szCs w:val="28"/>
          <w:lang w:val="en-US" w:eastAsia="zh-CN" w:bidi="ar-SA"/>
        </w:rPr>
        <w:t>содержал порядок передачи управляющими организациями и ТСЖ в органы регистрационного учета данных по регистрационному учету граждан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kern w:val="0"/>
          <w:sz w:val="28"/>
          <w:szCs w:val="28"/>
          <w:lang w:val="ru" w:eastAsia="zh-CN" w:bidi="ar-SA"/>
        </w:rPr>
        <w:t xml:space="preserve">. Несмотря на то, что этот приказ не устанавливал обязанности хранения документов учета (поквартирная карточка - форма № 10, домовая (поквартирная) книга - форма № 11, карточка регистрации - форма №9) организацией, ответственной за передачу документации в орган регистрационного учета, данные организации все же хранили их. Однако вместе с данным приказом утратили силу и эти формы. </w:t>
      </w:r>
    </w:p>
    <w:p>
      <w:pPr>
        <w:spacing w:line="240" w:lineRule="auto"/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В соответствии с Приказом МВД России от 31.12.2017 № 984 предоставление государственной услуги по регистрационному учету входит в компетенцию органов внутренних дел. Роль управляющей организации в оказании гражданам услуги регистрационного учета сводится к посреднической функции. Управляющая компания принимает документы от граждан и передает их в орган регистрационного учета (Постановление Правительства РФ от 17 июля 1995 г. N 713). При этом, нормами действующего законодательства для управляющих организаций так и не установлена обязанность по хранению документов регистрационного учета и их актуализации. Формально в управляющих организациях этой документации не существует, а если существует то не актуализируется.</w:t>
      </w:r>
    </w:p>
    <w:p>
      <w:pPr>
        <w:spacing w:line="240" w:lineRule="auto"/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lang w:val="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 xml:space="preserve">В соответствии с </w:t>
      </w:r>
      <w:r>
        <w:rPr>
          <w:rFonts w:hint="default" w:ascii="Times New Roman" w:hAnsi="Times New Roman" w:cs="Times New Roman"/>
          <w:sz w:val="28"/>
          <w:szCs w:val="28"/>
          <w:lang w:val="ru" w:eastAsia="ru-RU"/>
        </w:rPr>
        <w:t xml:space="preserve">частью 3.1 статьи 45 Жилищного кодекса РФ на управляющую компанию возложена обязанность по ведению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реестр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" w:eastAsia="zh-CN"/>
        </w:rPr>
        <w:t>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собственников помещений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в многоквартирном доме, который содержит сведения, позволяющие идентифицировать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" w:eastAsia="zh-CN"/>
        </w:rPr>
        <w:t xml:space="preserve">только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>собственников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помещений в данном многоквартирном доме</w:t>
      </w:r>
      <w:r>
        <w:rPr>
          <w:rFonts w:hint="default" w:ascii="Times New Roman" w:hAnsi="Times New Roman" w:cs="Times New Roman"/>
          <w:sz w:val="28"/>
          <w:szCs w:val="28"/>
          <w:lang w:val="ru" w:eastAsia="zh-CN"/>
        </w:rPr>
        <w:t xml:space="preserve">, а именно: </w:t>
      </w:r>
    </w:p>
    <w:p>
      <w:pPr>
        <w:numPr>
          <w:ilvl w:val="0"/>
          <w:numId w:val="1"/>
        </w:numPr>
        <w:spacing w:line="240" w:lineRule="auto"/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lang w:val="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фамилия, имя, отчество (при наличии)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>собственника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помещения</w:t>
      </w:r>
      <w:r>
        <w:rPr>
          <w:rFonts w:hint="default" w:ascii="Times New Roman" w:hAnsi="Times New Roman" w:cs="Times New Roman"/>
          <w:sz w:val="28"/>
          <w:szCs w:val="28"/>
          <w:lang w:val="ru" w:eastAsia="zh-CN"/>
        </w:rPr>
        <w:t xml:space="preserve">; </w:t>
      </w:r>
    </w:p>
    <w:p>
      <w:pPr>
        <w:numPr>
          <w:ilvl w:val="0"/>
          <w:numId w:val="1"/>
        </w:numPr>
        <w:spacing w:line="240" w:lineRule="auto"/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lang w:val="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номер помещения в многоквартирном доме,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>собственником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которого является физическое или юридическое лицо</w:t>
      </w:r>
      <w:r>
        <w:rPr>
          <w:rFonts w:hint="default" w:ascii="Times New Roman" w:hAnsi="Times New Roman" w:cs="Times New Roman"/>
          <w:sz w:val="28"/>
          <w:szCs w:val="28"/>
          <w:lang w:val="ru" w:eastAsia="zh-CN"/>
        </w:rPr>
        <w:t xml:space="preserve">; </w:t>
      </w:r>
    </w:p>
    <w:p>
      <w:pPr>
        <w:numPr>
          <w:ilvl w:val="0"/>
          <w:numId w:val="1"/>
        </w:numPr>
        <w:spacing w:line="240" w:lineRule="auto"/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lang w:val="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" w:eastAsia="zh-CN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ведения о размерах принадлежащих им долей в праве общей собственности на общее имущество собственников помещений в многоквартирном доме</w:t>
      </w:r>
      <w:r>
        <w:rPr>
          <w:rFonts w:hint="default" w:ascii="Times New Roman" w:hAnsi="Times New Roman" w:cs="Times New Roman"/>
          <w:sz w:val="28"/>
          <w:szCs w:val="28"/>
          <w:lang w:val="ru" w:eastAsia="zh-CN"/>
        </w:rPr>
        <w:t>.</w:t>
      </w:r>
    </w:p>
    <w:p>
      <w:pPr>
        <w:numPr>
          <w:ilvl w:val="0"/>
          <w:numId w:val="0"/>
        </w:numPr>
        <w:spacing w:line="240" w:lineRule="auto"/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lang w:val="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" w:eastAsia="zh-CN"/>
        </w:rPr>
        <w:t xml:space="preserve">Следует учесть, что реестр собственников помещений подготавливается на основании выписок предоставленных Росреестром, которые в свою очередь согласно </w:t>
      </w:r>
      <w:r>
        <w:rPr>
          <w:rFonts w:hint="default" w:ascii="Times New Roman" w:hAnsi="Times New Roman" w:cs="Times New Roman"/>
          <w:sz w:val="28"/>
          <w:szCs w:val="28"/>
          <w:lang w:val="ru" w:eastAsia="ru-RU"/>
        </w:rPr>
        <w:t>п. 5 ст. 7 Федерального закона от 13.07.2015 № 218-ФЗ «О государственной регистрации недвижимости» являются общедоступными.</w:t>
      </w:r>
    </w:p>
    <w:p>
      <w:pPr>
        <w:spacing w:line="240" w:lineRule="auto"/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На основании вышеизложенного напрашивается вывод о том, что управляющая организация не имеет подтверждающих документов о регистрации граждан и степени их родства, а данные предусмотренные частью 3.1 статьи 45 ЖК РФ не содержат информации, достаточной для предоставления мотивированных и юридически значимых документов, таких как «справка о составе семьи», «справка о регистрации» либо «справка о смерти» (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"/>
        </w:rPr>
        <w:t>далее по тексту - справка</w:t>
      </w:r>
      <w:r>
        <w:rPr>
          <w:rFonts w:hint="default" w:ascii="Times New Roman" w:hAnsi="Times New Roman" w:cs="Times New Roman"/>
          <w:sz w:val="28"/>
          <w:szCs w:val="28"/>
          <w:lang w:val="ru"/>
        </w:rPr>
        <w:t>) которые регулярно запрашиваются органами следствия и дознания, адвокатами, муниципальными органами власти, ресурсоснабжающими организациями в отношении граждан, проживающих в многоквартирных домах, которыми управляют компании. Указанные справки запрашиваются для приложения к уголовным делам и судебным искам, для получения социальных компенсаций и прочих юридически значимых действий.</w:t>
      </w:r>
    </w:p>
    <w:p>
      <w:pPr>
        <w:spacing w:line="240" w:lineRule="auto"/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Де-факто выдачу справок до недавнего времени осуществляли ТСЖ и управляющие компании, предоставляющие жителям управляемых домов услугу паспортного стола на безвозмездной основе.</w:t>
      </w:r>
    </w:p>
    <w:p>
      <w:pPr>
        <w:spacing w:line="240" w:lineRule="auto"/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</w:p>
    <w:p>
      <w:pPr>
        <w:spacing w:line="240" w:lineRule="auto"/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Учитывая изложенное, просим Вас разъяснить правомерность запроса вышеуказанных «справок» в управляющих компаниях, а так же правомерность и основания их выдачи либо отказа в выдаче управляющими организациями.</w:t>
      </w:r>
    </w:p>
    <w:p>
      <w:pPr>
        <w:spacing w:line="240" w:lineRule="auto"/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Так же хотелось бы получить разъяснение о правомерности требования подобной информации (которая обычно содержит персональные данные) с использованием электронной почты (зачастую неофициальной), с приложением фото либо сканированной копии запроса, не содержащего электронно цифровой подписи представителя запрашивающего органа       (</w:t>
      </w:r>
      <w:r>
        <w:rPr>
          <w:rFonts w:hint="default" w:ascii="Times New Roman" w:hAnsi="Times New Roman" w:cs="Times New Roman"/>
          <w:sz w:val="28"/>
          <w:szCs w:val="28"/>
        </w:rPr>
        <w:t>ст</w:t>
      </w:r>
      <w:r>
        <w:rPr>
          <w:rFonts w:hint="default" w:ascii="Times New Roman" w:hAnsi="Times New Roman" w:cs="Times New Roman"/>
          <w:sz w:val="28"/>
          <w:szCs w:val="28"/>
          <w:lang w:val="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6 ФЗ от 06.04.2011</w:t>
      </w:r>
      <w:r>
        <w:rPr>
          <w:rFonts w:hint="default" w:ascii="Times New Roman" w:hAnsi="Times New Roman" w:cs="Times New Roman"/>
          <w:sz w:val="28"/>
          <w:szCs w:val="28"/>
          <w:lang w:val="ru"/>
        </w:rPr>
        <w:t>г.</w:t>
      </w:r>
      <w:r>
        <w:rPr>
          <w:rFonts w:hint="default" w:ascii="Times New Roman" w:hAnsi="Times New Roman" w:cs="Times New Roman"/>
          <w:sz w:val="28"/>
          <w:szCs w:val="28"/>
        </w:rPr>
        <w:t xml:space="preserve"> № 63-ФЗ «Об электронной подписи»</w:t>
      </w:r>
      <w:r>
        <w:rPr>
          <w:rFonts w:hint="default" w:ascii="Times New Roman" w:hAnsi="Times New Roman" w:cs="Times New Roman"/>
          <w:sz w:val="28"/>
          <w:szCs w:val="28"/>
          <w:lang w:val="ru"/>
        </w:rPr>
        <w:t>).</w:t>
      </w:r>
    </w:p>
    <w:p>
      <w:pPr>
        <w:spacing w:line="240" w:lineRule="auto"/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Разъяснение прошу предоставить в части касающейся адресатов.</w:t>
      </w:r>
    </w:p>
    <w:p>
      <w:pPr>
        <w:ind w:left="0" w:leftChars="0" w:firstLine="428" w:firstLineChars="214"/>
        <w:jc w:val="both"/>
      </w:pPr>
    </w:p>
    <w:p>
      <w:pPr>
        <w:ind w:left="0" w:leftChars="0" w:firstLine="428" w:firstLineChars="214"/>
        <w:jc w:val="both"/>
      </w:pPr>
    </w:p>
    <w:p>
      <w:pPr>
        <w:ind w:left="0" w:leftChars="0" w:firstLine="428" w:firstLineChars="214"/>
        <w:jc w:val="both"/>
      </w:pPr>
    </w:p>
    <w:p>
      <w:pPr>
        <w:spacing w:line="240" w:lineRule="auto"/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________________</w:t>
      </w:r>
    </w:p>
    <w:p>
      <w:pPr>
        <w:spacing w:line="240" w:lineRule="auto"/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________________</w:t>
      </w:r>
    </w:p>
    <w:p>
      <w:pPr>
        <w:spacing w:line="240" w:lineRule="auto"/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________________</w:t>
      </w:r>
    </w:p>
    <w:p>
      <w:pPr>
        <w:spacing w:line="240" w:lineRule="auto"/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________________</w:t>
      </w:r>
    </w:p>
    <w:p>
      <w:pPr>
        <w:spacing w:line="240" w:lineRule="auto"/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</w:p>
    <w:p>
      <w:pPr>
        <w:spacing w:line="240" w:lineRule="auto"/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</w:p>
    <w:p>
      <w:pPr>
        <w:spacing w:line="240" w:lineRule="auto"/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</w:p>
    <w:sectPr>
      <w:pgSz w:w="11906" w:h="16838"/>
      <w:pgMar w:top="640" w:right="906" w:bottom="998" w:left="1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T Extra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DejaVa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F7692A"/>
    <w:multiLevelType w:val="singleLevel"/>
    <w:tmpl w:val="FBF7692A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8F526"/>
    <w:rsid w:val="0FFB0134"/>
    <w:rsid w:val="1B2FB62E"/>
    <w:rsid w:val="1D3B348A"/>
    <w:rsid w:val="29D74724"/>
    <w:rsid w:val="3CF2D537"/>
    <w:rsid w:val="4EFAE0B5"/>
    <w:rsid w:val="5738F526"/>
    <w:rsid w:val="57DB6194"/>
    <w:rsid w:val="5ADB1F59"/>
    <w:rsid w:val="5BF5B06D"/>
    <w:rsid w:val="5E4FA147"/>
    <w:rsid w:val="6FF32573"/>
    <w:rsid w:val="6FFE9B76"/>
    <w:rsid w:val="7D7F64AF"/>
    <w:rsid w:val="7E2D0E0A"/>
    <w:rsid w:val="9F9F33B6"/>
    <w:rsid w:val="B77B393F"/>
    <w:rsid w:val="BBBFF9E1"/>
    <w:rsid w:val="BE9F4CB2"/>
    <w:rsid w:val="D5A12111"/>
    <w:rsid w:val="D9BFF8E3"/>
    <w:rsid w:val="DBEB6504"/>
    <w:rsid w:val="DEFB03B9"/>
    <w:rsid w:val="DEFD5200"/>
    <w:rsid w:val="DFEE9B3A"/>
    <w:rsid w:val="F4AF63CA"/>
    <w:rsid w:val="F5345270"/>
    <w:rsid w:val="F5FECF10"/>
    <w:rsid w:val="F6EB0283"/>
    <w:rsid w:val="FCF73236"/>
    <w:rsid w:val="FEFD1B61"/>
    <w:rsid w:val="FFC217E0"/>
    <w:rsid w:val="FFE6BB44"/>
    <w:rsid w:val="FFF75A81"/>
    <w:rsid w:val="FFFE5606"/>
    <w:rsid w:val="FF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7">
    <w:name w:val="s1"/>
    <w:basedOn w:val="8"/>
    <w:qFormat/>
    <w:uiPriority w:val="0"/>
  </w:style>
  <w:style w:type="character" w:customStyle="1" w:styleId="8">
    <w:name w:val="Default Paragraph Font"/>
    <w:qFormat/>
    <w:uiPriority w:val="0"/>
  </w:style>
  <w:style w:type="paragraph" w:customStyle="1" w:styleId="9">
    <w:name w:val="p3"/>
    <w:basedOn w:val="1"/>
    <w:qFormat/>
    <w:uiPriority w:val="0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s2"/>
    <w:basedOn w:val="8"/>
    <w:qFormat/>
    <w:uiPriority w:val="0"/>
  </w:style>
  <w:style w:type="paragraph" w:customStyle="1" w:styleId="11">
    <w:name w:val="p4"/>
    <w:basedOn w:val="1"/>
    <w:qFormat/>
    <w:uiPriority w:val="0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2021-08-19T17:30:00Z</dcterms:created>
  <dc:creator>user</dc:creator>
  <cp:lastModifiedBy>user</cp:lastModifiedBy>
  <cp:lastPrinted>2021-08-19T19:02:00Z</cp:lastPrinted>
  <dcterms:modified xsi:type="dcterms:W3CDTF">2021-08-31T14:03:54Z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1049-11.1.0.8865</vt:lpwstr>
  </property>
</Properties>
</file>