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B14AFD" w14:textId="77777777" w:rsidR="00BA02E7" w:rsidRDefault="00BA02E7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14:paraId="0A96D1E3" w14:textId="77777777" w:rsidR="00BA02E7" w:rsidRDefault="00BA02E7">
      <w:pPr>
        <w:pStyle w:val="ConsPlusNormal"/>
        <w:outlineLvl w:val="0"/>
      </w:pPr>
    </w:p>
    <w:p w14:paraId="56FE9C3F" w14:textId="77777777" w:rsidR="00BA02E7" w:rsidRDefault="00BA02E7">
      <w:pPr>
        <w:pStyle w:val="ConsPlusNormal"/>
        <w:ind w:firstLine="540"/>
        <w:jc w:val="both"/>
      </w:pPr>
      <w:r>
        <w:rPr>
          <w:b/>
        </w:rPr>
        <w:t>Вопрос:</w:t>
      </w:r>
      <w:r>
        <w:t xml:space="preserve"> Организация является управляющей организацией, осуществляющей деятельность по управлению многоквартирными домами (далее по тексту - МКД). С 01.01.2025 в соответствии с </w:t>
      </w:r>
      <w:hyperlink r:id="rId5">
        <w:r>
          <w:rPr>
            <w:color w:val="0000FF"/>
          </w:rPr>
          <w:t>ч. 1 ст. 145</w:t>
        </w:r>
      </w:hyperlink>
      <w:r>
        <w:t xml:space="preserve"> НК РФ организация стала плательщиком НДС по ставке 5%.</w:t>
      </w:r>
    </w:p>
    <w:p w14:paraId="00BD123B" w14:textId="77777777" w:rsidR="00BA02E7" w:rsidRDefault="00BA02E7">
      <w:pPr>
        <w:pStyle w:val="ConsPlusNormal"/>
        <w:spacing w:before="220"/>
        <w:ind w:firstLine="540"/>
        <w:jc w:val="both"/>
      </w:pPr>
      <w:r>
        <w:t xml:space="preserve">Как указано в </w:t>
      </w:r>
      <w:hyperlink r:id="rId6">
        <w:r>
          <w:rPr>
            <w:color w:val="0000FF"/>
          </w:rPr>
          <w:t>ч. 1 ст. 154</w:t>
        </w:r>
      </w:hyperlink>
      <w:r>
        <w:t xml:space="preserve"> НК РФ, налоговая база по НДС при реализации работ (услуг) определяется как стоимость этих работ (услуг) без включения суммы налога.</w:t>
      </w:r>
    </w:p>
    <w:p w14:paraId="7070FFC7" w14:textId="77777777" w:rsidR="00BA02E7" w:rsidRDefault="00BA02E7">
      <w:pPr>
        <w:pStyle w:val="ConsPlusNormal"/>
        <w:spacing w:before="220"/>
        <w:ind w:firstLine="540"/>
        <w:jc w:val="both"/>
      </w:pPr>
      <w:r>
        <w:t xml:space="preserve">Моментом определения налоговой базы по НДС согласно </w:t>
      </w:r>
      <w:hyperlink r:id="rId7">
        <w:r>
          <w:rPr>
            <w:color w:val="0000FF"/>
          </w:rPr>
          <w:t>ч. 1 ст. 167</w:t>
        </w:r>
      </w:hyperlink>
      <w:r>
        <w:t xml:space="preserve"> НК РФ является наиболее ранняя из дат - день отгрузки работ (услуг) или день оплаты, частичной оплаты в счет предстоящего выполнения работ (услуг).</w:t>
      </w:r>
    </w:p>
    <w:p w14:paraId="3A1164CA" w14:textId="77777777" w:rsidR="00BA02E7" w:rsidRDefault="00BA02E7">
      <w:pPr>
        <w:pStyle w:val="ConsPlusNormal"/>
        <w:spacing w:before="220"/>
        <w:ind w:firstLine="540"/>
        <w:jc w:val="both"/>
      </w:pPr>
      <w:r>
        <w:t>Управляющие организации в отношении собственников помещений в МКД выполняют (оказывают) работы (услуги) по содержанию общего имущества МКД и текущему ремонту МКД. Указанные работы входят в размер платы за содержание жилого помещения в МКД, который устанавливается общим собранием собственников помещений на срок не менее одного года (</w:t>
      </w:r>
      <w:hyperlink r:id="rId8">
        <w:r>
          <w:rPr>
            <w:color w:val="0000FF"/>
          </w:rPr>
          <w:t>ч. 7 ст. 156</w:t>
        </w:r>
      </w:hyperlink>
      <w:r>
        <w:t xml:space="preserve"> ЖК РФ).</w:t>
      </w:r>
    </w:p>
    <w:p w14:paraId="48546330" w14:textId="77777777" w:rsidR="00BA02E7" w:rsidRDefault="00BA02E7">
      <w:pPr>
        <w:pStyle w:val="ConsPlusNormal"/>
        <w:spacing w:before="220"/>
        <w:ind w:firstLine="540"/>
        <w:jc w:val="both"/>
      </w:pPr>
      <w:r>
        <w:t xml:space="preserve">Согласно </w:t>
      </w:r>
      <w:hyperlink r:id="rId9">
        <w:r>
          <w:rPr>
            <w:color w:val="0000FF"/>
          </w:rPr>
          <w:t>п. 35</w:t>
        </w:r>
      </w:hyperlink>
      <w:r>
        <w:t xml:space="preserve"> Правил содержания общего имущества в МКД, утвержденных Постановлением Правительства РФ от 13.08.2006 N 491, утвержденный размер платы за содержание жилого помещения должен быть соразмерен утвержденному перечню работ (услуг) по содержанию и ремонту общего имущества.</w:t>
      </w:r>
    </w:p>
    <w:p w14:paraId="686DFF0D" w14:textId="77777777" w:rsidR="00BA02E7" w:rsidRDefault="00BA02E7">
      <w:pPr>
        <w:pStyle w:val="ConsPlusNormal"/>
        <w:spacing w:before="220"/>
        <w:ind w:firstLine="540"/>
        <w:jc w:val="both"/>
      </w:pPr>
      <w:r>
        <w:t>В свою очередь, в перечне работ (услуг) указываются работы (услуги), которые управляющая организация обязуется выполнять в течение срока действия перечня (год).</w:t>
      </w:r>
    </w:p>
    <w:p w14:paraId="5EDE9506" w14:textId="77777777" w:rsidR="00BA02E7" w:rsidRDefault="00BA02E7">
      <w:pPr>
        <w:pStyle w:val="ConsPlusNormal"/>
        <w:spacing w:before="220"/>
        <w:ind w:firstLine="540"/>
        <w:jc w:val="both"/>
      </w:pPr>
      <w:r>
        <w:t>Размер платы за содержание жилого помещения в МКД выставляется собственникам помещений равными долями по 1/12 от общей стоимости работ (услуг), указанных в перечне.</w:t>
      </w:r>
    </w:p>
    <w:p w14:paraId="1C07F853" w14:textId="77777777" w:rsidR="00BA02E7" w:rsidRDefault="00BA02E7">
      <w:pPr>
        <w:pStyle w:val="ConsPlusNormal"/>
        <w:spacing w:before="220"/>
        <w:ind w:firstLine="540"/>
        <w:jc w:val="both"/>
      </w:pPr>
      <w:r>
        <w:t xml:space="preserve">Приемка работ собственниками помещений как заказчиками осуществляется путем подписания </w:t>
      </w:r>
      <w:hyperlink r:id="rId10">
        <w:r>
          <w:rPr>
            <w:color w:val="0000FF"/>
          </w:rPr>
          <w:t>акта</w:t>
        </w:r>
      </w:hyperlink>
      <w:r>
        <w:t xml:space="preserve"> приемки оказанных услуг и (или) выполненных работ по содержанию и текущему ремонту общего имущества в многоквартирном доме, утвержденного Приказом Минстроя России от 26.10.2015 N 761/пр. В указанном акте указывается период, в котором выполнялись работы, и стоимость выполненных работ (оказанных услуг).</w:t>
      </w:r>
    </w:p>
    <w:p w14:paraId="78CE4644" w14:textId="77777777" w:rsidR="00BA02E7" w:rsidRDefault="00BA02E7">
      <w:pPr>
        <w:pStyle w:val="ConsPlusNormal"/>
        <w:spacing w:before="220"/>
        <w:ind w:firstLine="540"/>
        <w:jc w:val="both"/>
      </w:pPr>
      <w:r>
        <w:t>В результате ежемесячно возникает ситуация, когда размер начисленной собственникам в платежном документе стоимости работ по содержанию жилого помещения по 1/12 не совпадает со стоимостью фактически выполненных управляющей организацией и принятых собственниками по акту работ (услуг) за тот же период.</w:t>
      </w:r>
    </w:p>
    <w:p w14:paraId="1C6A8ECC" w14:textId="77777777" w:rsidR="00BA02E7" w:rsidRDefault="00BA02E7">
      <w:pPr>
        <w:pStyle w:val="ConsPlusNormal"/>
        <w:spacing w:before="220"/>
        <w:ind w:firstLine="540"/>
        <w:jc w:val="both"/>
      </w:pPr>
      <w:r>
        <w:t>К примеру, в январе 2025 г. управляющая организация начисляет собственникам помещений 1/12 от стоимости работ (услуг) по подготовке к отопительному сезону, которые будут выполняться только в августе 2025 г. В акте выполненных работ за январь 2025 г. работы (услуги) по подготовке к отопительному сезону отражены быть не могут в силу их невыполнения.</w:t>
      </w:r>
    </w:p>
    <w:p w14:paraId="3EF4F7C2" w14:textId="77777777" w:rsidR="00BA02E7" w:rsidRDefault="00BA02E7">
      <w:pPr>
        <w:pStyle w:val="ConsPlusNormal"/>
        <w:spacing w:before="220"/>
        <w:ind w:firstLine="540"/>
        <w:jc w:val="both"/>
      </w:pPr>
      <w:r>
        <w:t xml:space="preserve">Соответственно, согласно </w:t>
      </w:r>
      <w:hyperlink r:id="rId11">
        <w:r>
          <w:rPr>
            <w:color w:val="0000FF"/>
          </w:rPr>
          <w:t>ч. 1 ст. 167</w:t>
        </w:r>
      </w:hyperlink>
      <w:r>
        <w:t xml:space="preserve"> НК РФ момент отгрузки (оказания) услуг по подготовке к отопительному сезону возникает только в августе 2025 г., а все начисления по данной работе с января 2025 г. по август 2025 г. не должны формировать налогооблагаемую базу по НДС.</w:t>
      </w:r>
    </w:p>
    <w:p w14:paraId="56D1AA89" w14:textId="77777777" w:rsidR="00BA02E7" w:rsidRDefault="00BA02E7">
      <w:pPr>
        <w:pStyle w:val="ConsPlusNormal"/>
        <w:spacing w:before="220"/>
        <w:ind w:firstLine="540"/>
        <w:jc w:val="both"/>
      </w:pPr>
      <w:r>
        <w:t>В какой момент определяется налогооблагаемая база по НДС в отношении работ (услуг) по содержанию жилого помещения, оказываемых управляющей организацией, - в момент выставления стоимости работ (услуг) в платежном документе (квитанции) или в момент фактического оказания услуг в виде подписания акта выполненных работ с собственниками помещений?</w:t>
      </w:r>
    </w:p>
    <w:p w14:paraId="44883A89" w14:textId="77777777" w:rsidR="00BA02E7" w:rsidRDefault="00BA02E7">
      <w:pPr>
        <w:pStyle w:val="ConsPlusNormal"/>
      </w:pPr>
    </w:p>
    <w:p w14:paraId="393A81C5" w14:textId="77777777" w:rsidR="00BA02E7" w:rsidRDefault="00BA02E7">
      <w:pPr>
        <w:pStyle w:val="ConsPlusNormal"/>
        <w:ind w:firstLine="540"/>
        <w:jc w:val="both"/>
      </w:pPr>
      <w:r>
        <w:rPr>
          <w:b/>
        </w:rPr>
        <w:t>Ответ:</w:t>
      </w:r>
    </w:p>
    <w:p w14:paraId="149140E7" w14:textId="77777777" w:rsidR="00BA02E7" w:rsidRDefault="00BA02E7">
      <w:pPr>
        <w:pStyle w:val="ConsPlusTitle"/>
        <w:spacing w:before="220"/>
        <w:jc w:val="center"/>
      </w:pPr>
      <w:r>
        <w:t>МИНИСТЕРСТВО ФИНАНСОВ РОССИЙСКОЙ ФЕДЕРАЦИИ</w:t>
      </w:r>
    </w:p>
    <w:p w14:paraId="2373ABB2" w14:textId="77777777" w:rsidR="00BA02E7" w:rsidRDefault="00BA02E7">
      <w:pPr>
        <w:pStyle w:val="ConsPlusTitle"/>
        <w:jc w:val="center"/>
      </w:pPr>
    </w:p>
    <w:p w14:paraId="278E93F9" w14:textId="77777777" w:rsidR="00BA02E7" w:rsidRDefault="00BA02E7">
      <w:pPr>
        <w:pStyle w:val="ConsPlusTitle"/>
        <w:jc w:val="center"/>
      </w:pPr>
      <w:r>
        <w:t>ПИСЬМО</w:t>
      </w:r>
    </w:p>
    <w:p w14:paraId="23CF75CD" w14:textId="77777777" w:rsidR="00BA02E7" w:rsidRDefault="00BA02E7">
      <w:pPr>
        <w:pStyle w:val="ConsPlusTitle"/>
        <w:jc w:val="center"/>
      </w:pPr>
      <w:r>
        <w:t>от 4 июля 2025 г. N 03-07-11/65084</w:t>
      </w:r>
    </w:p>
    <w:p w14:paraId="68E6F1BE" w14:textId="77777777" w:rsidR="00BA02E7" w:rsidRDefault="00BA02E7">
      <w:pPr>
        <w:pStyle w:val="ConsPlusNormal"/>
      </w:pPr>
    </w:p>
    <w:p w14:paraId="7ED4EFAB" w14:textId="77777777" w:rsidR="00BA02E7" w:rsidRDefault="00BA02E7">
      <w:pPr>
        <w:pStyle w:val="ConsPlusNormal"/>
        <w:ind w:firstLine="540"/>
        <w:jc w:val="both"/>
      </w:pPr>
      <w:r>
        <w:t>Департамент налоговой политики рассмотрел обращение, зарегистрированное в Минфине России 13 мая 2025 г., и по вопросу о моменте определения налоговой базы по налогу на добавленную стоимость в отношении подлежащих налогообложению этим налогом работ (услуг) по содержанию и ремонту общего имущества в многоквартирном доме, реализуемых организацией, осуществляющей деятельность по управлению многоквартирными домами (далее - управляющая организация), рекомендуем руководствоваться следующим.</w:t>
      </w:r>
    </w:p>
    <w:p w14:paraId="49FB77AB" w14:textId="77777777" w:rsidR="00BA02E7" w:rsidRDefault="00BA02E7">
      <w:pPr>
        <w:pStyle w:val="ConsPlusNormal"/>
        <w:spacing w:before="220"/>
        <w:ind w:firstLine="540"/>
        <w:jc w:val="both"/>
      </w:pPr>
      <w:hyperlink r:id="rId12">
        <w:r>
          <w:rPr>
            <w:color w:val="0000FF"/>
          </w:rPr>
          <w:t>Подпунктами 1</w:t>
        </w:r>
      </w:hyperlink>
      <w:r>
        <w:t xml:space="preserve"> и </w:t>
      </w:r>
      <w:hyperlink r:id="rId13">
        <w:r>
          <w:rPr>
            <w:color w:val="0000FF"/>
          </w:rPr>
          <w:t>2 пункта 1 статьи 167</w:t>
        </w:r>
      </w:hyperlink>
      <w:r>
        <w:t xml:space="preserve"> Налогового кодекса Российской Федерации (далее - Кодекс) установлено, что моментом определения налоговой базы по налогу на добавленную стоимость, если иное не предусмотрено </w:t>
      </w:r>
      <w:hyperlink r:id="rId14">
        <w:r>
          <w:rPr>
            <w:color w:val="0000FF"/>
          </w:rPr>
          <w:t>пунктами 3</w:t>
        </w:r>
      </w:hyperlink>
      <w:r>
        <w:t xml:space="preserve">, </w:t>
      </w:r>
      <w:hyperlink r:id="rId15">
        <w:r>
          <w:rPr>
            <w:color w:val="0000FF"/>
          </w:rPr>
          <w:t>7</w:t>
        </w:r>
      </w:hyperlink>
      <w:r>
        <w:t xml:space="preserve"> - </w:t>
      </w:r>
      <w:hyperlink r:id="rId16">
        <w:r>
          <w:rPr>
            <w:color w:val="0000FF"/>
          </w:rPr>
          <w:t>11</w:t>
        </w:r>
      </w:hyperlink>
      <w:r>
        <w:t xml:space="preserve">, </w:t>
      </w:r>
      <w:hyperlink r:id="rId17">
        <w:r>
          <w:rPr>
            <w:color w:val="0000FF"/>
          </w:rPr>
          <w:t>13</w:t>
        </w:r>
      </w:hyperlink>
      <w:r>
        <w:t xml:space="preserve"> - </w:t>
      </w:r>
      <w:hyperlink r:id="rId18">
        <w:r>
          <w:rPr>
            <w:color w:val="0000FF"/>
          </w:rPr>
          <w:t>15 данной статьи</w:t>
        </w:r>
      </w:hyperlink>
      <w:r>
        <w:t>, является наиболее ранняя из следующих дат:</w:t>
      </w:r>
    </w:p>
    <w:p w14:paraId="4F2AC166" w14:textId="77777777" w:rsidR="00BA02E7" w:rsidRDefault="00BA02E7">
      <w:pPr>
        <w:pStyle w:val="ConsPlusNormal"/>
        <w:spacing w:before="220"/>
        <w:ind w:firstLine="540"/>
        <w:jc w:val="both"/>
      </w:pPr>
      <w:r>
        <w:t>1) день отгрузки (передачи) товаров (работ, услуг), имущественных прав;</w:t>
      </w:r>
    </w:p>
    <w:p w14:paraId="364A3D92" w14:textId="77777777" w:rsidR="00BA02E7" w:rsidRDefault="00BA02E7">
      <w:pPr>
        <w:pStyle w:val="ConsPlusNormal"/>
        <w:spacing w:before="220"/>
        <w:ind w:firstLine="540"/>
        <w:jc w:val="both"/>
      </w:pPr>
      <w:r>
        <w:t>2) день оплаты, частичной оплаты в счет предстоящих поставок товаров (выполнения работ, оказания услуг), передачи имущественных прав.</w:t>
      </w:r>
    </w:p>
    <w:p w14:paraId="5928E9DF" w14:textId="77777777" w:rsidR="00BA02E7" w:rsidRDefault="00BA02E7">
      <w:pPr>
        <w:pStyle w:val="ConsPlusNormal"/>
        <w:spacing w:before="220"/>
        <w:ind w:firstLine="540"/>
        <w:jc w:val="both"/>
      </w:pPr>
      <w:r>
        <w:t xml:space="preserve">Поэтому в случае, если оплата работ (услуг) по содержанию и ремонту общего имущества в многоквартирном доме производится собственниками помещений равномерно в течение календарного года, денежные средства (плата), полученные управляющей организацией в части, не являющейся оплатой работ (услуг), фактически выполненных (оказанных) управляющей организацией в предыдущих налоговых периодах, включаются в налоговую базу по налогу на добавленную стоимость на основании </w:t>
      </w:r>
      <w:hyperlink r:id="rId19">
        <w:r>
          <w:rPr>
            <w:color w:val="0000FF"/>
          </w:rPr>
          <w:t>подпункта 2 пункта 1 статьи 167</w:t>
        </w:r>
      </w:hyperlink>
      <w:r>
        <w:t xml:space="preserve"> Кодекса.</w:t>
      </w:r>
    </w:p>
    <w:p w14:paraId="11A0F611" w14:textId="77777777" w:rsidR="00BA02E7" w:rsidRDefault="00BA02E7">
      <w:pPr>
        <w:pStyle w:val="ConsPlusNormal"/>
        <w:spacing w:before="220"/>
        <w:ind w:firstLine="540"/>
        <w:jc w:val="both"/>
      </w:pPr>
      <w:r>
        <w:t xml:space="preserve">В соответствии с </w:t>
      </w:r>
      <w:hyperlink r:id="rId20">
        <w:r>
          <w:rPr>
            <w:color w:val="0000FF"/>
          </w:rPr>
          <w:t>подпунктом 14 статьи 167</w:t>
        </w:r>
      </w:hyperlink>
      <w:r>
        <w:t xml:space="preserve"> Кодекса в случае, если моментом определения налоговой базы является день оплаты, частичной оплаты предстоящих поставок товаров (выполнения работ, оказания услуг), то на день отгрузки товаров (выполнения работ, оказания услуг) в счет поступившей ранее оплаты, частичной оплаты также возникает момент определения налоговой базы. При этом на основании </w:t>
      </w:r>
      <w:hyperlink r:id="rId21">
        <w:r>
          <w:rPr>
            <w:color w:val="0000FF"/>
          </w:rPr>
          <w:t>пункта 8 статьи 171</w:t>
        </w:r>
      </w:hyperlink>
      <w:r>
        <w:t xml:space="preserve"> и </w:t>
      </w:r>
      <w:hyperlink r:id="rId22">
        <w:r>
          <w:rPr>
            <w:color w:val="0000FF"/>
          </w:rPr>
          <w:t>пункта 6 статьи 172</w:t>
        </w:r>
      </w:hyperlink>
      <w:r>
        <w:t xml:space="preserve"> Кодекса сумма налога на добавленную стоимость, исчисленная с частичной оплаты, подлежит вычету после даты фактического выполнения работ (оказания услуг) в размере, не превышающем суммы налога, исчисленной со стоимости работ (услуг), фактически выполненных (оказанных) управляющей организацией в последующих налоговых периодах.</w:t>
      </w:r>
    </w:p>
    <w:p w14:paraId="670CACC9" w14:textId="77777777" w:rsidR="00BA02E7" w:rsidRDefault="00BA02E7">
      <w:pPr>
        <w:pStyle w:val="ConsPlusNormal"/>
        <w:spacing w:before="220"/>
        <w:ind w:firstLine="540"/>
        <w:jc w:val="both"/>
      </w:pPr>
      <w:r>
        <w:t xml:space="preserve">Согласно </w:t>
      </w:r>
      <w:hyperlink r:id="rId23">
        <w:r>
          <w:rPr>
            <w:color w:val="0000FF"/>
          </w:rPr>
          <w:t>пункту 1 статьи 154</w:t>
        </w:r>
      </w:hyperlink>
      <w:r>
        <w:t xml:space="preserve"> Кодекса при реализации налогоплательщиком товаров (работ, услуг) налоговая база по налогу на добавленную стоимость определяется как стоимость этих товаров (работ, услуг), исчисленная исходя из цен, определяемых в соответствии со </w:t>
      </w:r>
      <w:hyperlink r:id="rId24">
        <w:r>
          <w:rPr>
            <w:color w:val="0000FF"/>
          </w:rPr>
          <w:t>статьей 105.3</w:t>
        </w:r>
      </w:hyperlink>
      <w:r>
        <w:t xml:space="preserve"> Кодекса, с учетом акцизов (для подакцизных товаров) и без включения в них налога.</w:t>
      </w:r>
    </w:p>
    <w:p w14:paraId="6C4D8737" w14:textId="77777777" w:rsidR="00BA02E7" w:rsidRDefault="00BA02E7">
      <w:pPr>
        <w:pStyle w:val="ConsPlusNormal"/>
        <w:spacing w:before="220"/>
        <w:ind w:firstLine="540"/>
        <w:jc w:val="both"/>
      </w:pPr>
      <w:r>
        <w:t xml:space="preserve">Таким образом, при выполнении работ (оказании услуг) по содержанию и ремонту общего имущества в многоквартирном доме налоговая база по налогу на добавленную стоимость определяется управляющей организацией исходя из стоимости данных работ (услуг), выполняемых (оказываемых) фактически в каждом конкретном налоговом периоде, а денежные средства (плата), полученные налогоплательщиком в части, не являющейся оплатой работ (услуг), фактически выполненных (оказанных) управляющей организацией в предыдущих налоговых периодах, включаются в налоговую базу по налогу на добавленную стоимость на основании </w:t>
      </w:r>
      <w:hyperlink r:id="rId25">
        <w:r>
          <w:rPr>
            <w:color w:val="0000FF"/>
          </w:rPr>
          <w:t>подпункта 2 пункта 1 статьи 167</w:t>
        </w:r>
      </w:hyperlink>
      <w:r>
        <w:t xml:space="preserve"> Кодекса.</w:t>
      </w:r>
    </w:p>
    <w:p w14:paraId="75492DE8" w14:textId="77777777" w:rsidR="00BA02E7" w:rsidRDefault="00BA02E7">
      <w:pPr>
        <w:pStyle w:val="ConsPlusNormal"/>
        <w:spacing w:before="220"/>
        <w:ind w:firstLine="540"/>
        <w:jc w:val="both"/>
      </w:pPr>
      <w:r>
        <w:lastRenderedPageBreak/>
        <w:t xml:space="preserve">Также обращаем внимание, что в соответствии с </w:t>
      </w:r>
      <w:hyperlink r:id="rId26">
        <w:r>
          <w:rPr>
            <w:color w:val="0000FF"/>
          </w:rPr>
          <w:t>пунктом 3 статьи 162</w:t>
        </w:r>
      </w:hyperlink>
      <w:r>
        <w:t xml:space="preserve"> Кодекса в налоговую базу по налогу на добавленную стоимость не включаются денежные средства, полученные управляющими организациями, товариществами собственников жилья, жилищно-строительными, жилищными или иными специализированными потребительскими кооперативами, созданными в целях удовлетворения потребностей граждан в жилье и отвечающими за обслуживание внутридомовых инженерных систем, с использованием которых предоставляются коммунальные услуги, на формирование резерва на проведение текущего и капитального ремонта общего имущества в многоквартирных домах, в том числе на формирование фондов капитального ремонта общего имущества в многоквартирных домах.</w:t>
      </w:r>
    </w:p>
    <w:p w14:paraId="137310E6" w14:textId="77777777" w:rsidR="00BA02E7" w:rsidRDefault="00BA02E7">
      <w:pPr>
        <w:pStyle w:val="ConsPlusNormal"/>
        <w:spacing w:before="220"/>
        <w:ind w:firstLine="540"/>
        <w:jc w:val="both"/>
      </w:pPr>
      <w:r>
        <w:t xml:space="preserve">При этом освобождение от налогообложения налогом на добавленную стоимость ремонтных работ, оплачиваемых за счет средств данного резерва, </w:t>
      </w:r>
      <w:hyperlink r:id="rId27">
        <w:r>
          <w:rPr>
            <w:color w:val="0000FF"/>
          </w:rPr>
          <w:t>Кодексом</w:t>
        </w:r>
      </w:hyperlink>
      <w:r>
        <w:t xml:space="preserve"> не предусмотрено.</w:t>
      </w:r>
    </w:p>
    <w:p w14:paraId="405C0585" w14:textId="77777777" w:rsidR="00BA02E7" w:rsidRDefault="00BA02E7">
      <w:pPr>
        <w:pStyle w:val="ConsPlusNormal"/>
        <w:spacing w:before="220"/>
        <w:ind w:firstLine="540"/>
        <w:jc w:val="both"/>
      </w:pPr>
      <w:r>
        <w:t xml:space="preserve">Настоящее письмо не содержит правовых норм или общих правил, конкретизирующих нормативные предписания, и не является нормативным правовым актом. В соответствии с </w:t>
      </w:r>
      <w:hyperlink r:id="rId28">
        <w:r>
          <w:rPr>
            <w:color w:val="0000FF"/>
          </w:rPr>
          <w:t>письмом</w:t>
        </w:r>
      </w:hyperlink>
      <w:r>
        <w:t xml:space="preserve"> Минфина России от 7 августа 2007 г. N 03-02-07/2-138 направляемое письмо имеет информационно-разъяснительный характер по вопросам применения законодательства Российской Федерации о налогах и сборах и не препятствует руководствоваться нормами законодательства о налогах и сборах в понимании, отличающемся от трактовки, изложенной в настоящем письме.</w:t>
      </w:r>
    </w:p>
    <w:p w14:paraId="254CA179" w14:textId="77777777" w:rsidR="00BA02E7" w:rsidRDefault="00BA02E7">
      <w:pPr>
        <w:pStyle w:val="ConsPlusNormal"/>
      </w:pPr>
    </w:p>
    <w:p w14:paraId="07DB76DA" w14:textId="77777777" w:rsidR="00BA02E7" w:rsidRDefault="00BA02E7">
      <w:pPr>
        <w:pStyle w:val="ConsPlusNormal"/>
        <w:jc w:val="right"/>
      </w:pPr>
      <w:r>
        <w:t>Заместитель директора Департамента</w:t>
      </w:r>
    </w:p>
    <w:p w14:paraId="096B3F26" w14:textId="77777777" w:rsidR="00BA02E7" w:rsidRDefault="00BA02E7">
      <w:pPr>
        <w:pStyle w:val="ConsPlusNormal"/>
        <w:jc w:val="right"/>
      </w:pPr>
      <w:r>
        <w:t>Н.А.КУЗЬМИНА</w:t>
      </w:r>
    </w:p>
    <w:p w14:paraId="72623FE3" w14:textId="77777777" w:rsidR="00BA02E7" w:rsidRDefault="00BA02E7">
      <w:pPr>
        <w:pStyle w:val="ConsPlusNormal"/>
      </w:pPr>
      <w:r>
        <w:t>04.07.2025</w:t>
      </w:r>
    </w:p>
    <w:p w14:paraId="3E39D250" w14:textId="77777777" w:rsidR="00BA02E7" w:rsidRDefault="00BA02E7">
      <w:pPr>
        <w:pStyle w:val="ConsPlusNormal"/>
      </w:pPr>
    </w:p>
    <w:p w14:paraId="4B4621CD" w14:textId="77777777" w:rsidR="00BA02E7" w:rsidRDefault="00BA02E7">
      <w:pPr>
        <w:pStyle w:val="ConsPlusNormal"/>
      </w:pPr>
    </w:p>
    <w:p w14:paraId="5C8B8E09" w14:textId="77777777" w:rsidR="00BA02E7" w:rsidRDefault="00BA02E7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5C001F39" w14:textId="77777777" w:rsidR="00BA02E7" w:rsidRDefault="00BA02E7"/>
    <w:sectPr w:rsidR="00BA02E7" w:rsidSect="00B059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02E7"/>
    <w:rsid w:val="00BA0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4C8E69"/>
  <w15:chartTrackingRefBased/>
  <w15:docId w15:val="{E30E892D-36D5-4FC3-881F-BBFBBE7C9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A02E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BA02E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BA02E7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935109E0A5BFBE57152A8FADFEC68961085953F6346B11FD5597C695B0A44CAAF27848B32B78E5175BAF56ED4DE6709B0321A1A28i7L9K" TargetMode="External"/><Relationship Id="rId13" Type="http://schemas.openxmlformats.org/officeDocument/2006/relationships/hyperlink" Target="consultantplus://offline/ref=9935109E0A5BFBE57152A8FADFEC68961085943E6340B11FD5597C695B0A44CAAF27848F3ABB870E70AFE436D8D87E16B32E06182A7Ei2LCK" TargetMode="External"/><Relationship Id="rId18" Type="http://schemas.openxmlformats.org/officeDocument/2006/relationships/hyperlink" Target="consultantplus://offline/ref=9935109E0A5BFBE57152A8FADFEC68961085943E6340B11FD5597C695B0A44CAAF27848C3CB0840C2FAAF12780D4780FAC2D1A04287C2Bi8L1K" TargetMode="External"/><Relationship Id="rId26" Type="http://schemas.openxmlformats.org/officeDocument/2006/relationships/hyperlink" Target="consultantplus://offline/ref=9935109E0A5BFBE57152A8FADFEC68961085943E6340B11FD5597C695B0A44CAAF2784853BB5800E70AFE436D8D87E16B32E06182A7Ei2LCK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9935109E0A5BFBE57152A8FADFEC68961085943E6340B11FD5597C695B0A44CAAF27848C3CB086052FAAF12780D4780FAC2D1A04287C2Bi8L1K" TargetMode="External"/><Relationship Id="rId7" Type="http://schemas.openxmlformats.org/officeDocument/2006/relationships/hyperlink" Target="consultantplus://offline/ref=9935109E0A5BFBE57152A8FADFEC68961085943E6340B11FD5597C695B0A44CAAF27848F3ABB850E70AFE436D8D87E16B32E06182A7Ei2LCK" TargetMode="External"/><Relationship Id="rId12" Type="http://schemas.openxmlformats.org/officeDocument/2006/relationships/hyperlink" Target="consultantplus://offline/ref=9935109E0A5BFBE57152A8FADFEC68961085943E6340B11FD5597C695B0A44CAAF27848F3ABB840E70AFE436D8D87E16B32E06182A7Ei2LCK" TargetMode="External"/><Relationship Id="rId17" Type="http://schemas.openxmlformats.org/officeDocument/2006/relationships/hyperlink" Target="consultantplus://offline/ref=9935109E0A5BFBE57152A8FADFEC68961085943E6340B11FD5597C695B0A44CAAF27848F3BB2870E70AFE436D8D87E16B32E06182A7Ei2LCK" TargetMode="External"/><Relationship Id="rId25" Type="http://schemas.openxmlformats.org/officeDocument/2006/relationships/hyperlink" Target="consultantplus://offline/ref=9935109E0A5BFBE57152A8FADFEC68961085943E6340B11FD5597C695B0A44CAAF27848F3ABB870E70AFE436D8D87E16B32E06182A7Ei2LCK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9935109E0A5BFBE57152A8FADFEC68961085943E6340B11FD5597C695B0A44CAAF27848F3BB2850E70AFE436D8D87E16B32E06182A7Ei2LCK" TargetMode="External"/><Relationship Id="rId20" Type="http://schemas.openxmlformats.org/officeDocument/2006/relationships/hyperlink" Target="consultantplus://offline/ref=9935109E0A5BFBE57152A8FADFEC68961085943E6340B11FD5597C695B0A44CAAF27848F3BB2810E70AFE436D8D87E16B32E06182A7Ei2LCK" TargetMode="External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935109E0A5BFBE57152A8FADFEC68961085943E6340B11FD5597C695B0A44CAAF27848F38B382012FAAF12780D4780FAC2D1A04287C2Bi8L1K" TargetMode="External"/><Relationship Id="rId11" Type="http://schemas.openxmlformats.org/officeDocument/2006/relationships/hyperlink" Target="consultantplus://offline/ref=9935109E0A5BFBE57152A8FADFEC68961085943E6340B11FD5597C695B0A44CAAF27848F3ABB850E70AFE436D8D87E16B32E06182A7Ei2LCK" TargetMode="External"/><Relationship Id="rId24" Type="http://schemas.openxmlformats.org/officeDocument/2006/relationships/hyperlink" Target="consultantplus://offline/ref=9935109E0A5BFBE57152A8FADFEC68961084953C6146B11FD5597C695B0A44CAAF27848C3FB6850E70AFE436D8D87E16B32E06182A7Ei2LCK" TargetMode="External"/><Relationship Id="rId5" Type="http://schemas.openxmlformats.org/officeDocument/2006/relationships/hyperlink" Target="consultantplus://offline/ref=9935109E0A5BFBE57152A8FADFEC68961085943E6340B11FD5597C695B0A44CAAF27848F3FB586042FAAF12780D4780FAC2D1A04287C2Bi8L1K" TargetMode="External"/><Relationship Id="rId15" Type="http://schemas.openxmlformats.org/officeDocument/2006/relationships/hyperlink" Target="consultantplus://offline/ref=9935109E0A5BFBE57152A8FADFEC68961085943E6340B11FD5597C695B0A44CAAF27848F3ABB800E70AFE436D8D87E16B32E06182A7Ei2LCK" TargetMode="External"/><Relationship Id="rId23" Type="http://schemas.openxmlformats.org/officeDocument/2006/relationships/hyperlink" Target="consultantplus://offline/ref=9935109E0A5BFBE57152A8FADFEC68961085943E6340B11FD5597C695B0A44CAAF27848F38B382012FAAF12780D4780FAC2D1A04287C2Bi8L1K" TargetMode="External"/><Relationship Id="rId28" Type="http://schemas.openxmlformats.org/officeDocument/2006/relationships/hyperlink" Target="consultantplus://offline/ref=9935109E0A5BFBE57152B5EECD8452904A8193396042BA42DF512565590D4B95B832CDD837B3821B25FCBE61D5DBi7LCK" TargetMode="External"/><Relationship Id="rId10" Type="http://schemas.openxmlformats.org/officeDocument/2006/relationships/hyperlink" Target="consultantplus://offline/ref=9935109E0A5BFBE57152A8FADFEC6896158595396A4FB11FD5597C695B0A44CAAF27848C3AB2850424F5F432918C7409B5321918347E2986iCL3K" TargetMode="External"/><Relationship Id="rId19" Type="http://schemas.openxmlformats.org/officeDocument/2006/relationships/hyperlink" Target="consultantplus://offline/ref=9935109E0A5BFBE57152A8FADFEC68961085943E6340B11FD5597C695B0A44CAAF27848F3ABB870E70AFE436D8D87E16B32E06182A7Ei2LCK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9935109E0A5BFBE57152A8FADFEC68961084903C664FB11FD5597C695B0A44CAAF27848C3AB2870523F5F432918C7409B5321918347E2986iCL3K" TargetMode="External"/><Relationship Id="rId14" Type="http://schemas.openxmlformats.org/officeDocument/2006/relationships/hyperlink" Target="consultantplus://offline/ref=9935109E0A5BFBE57152A8FADFEC68961085943E6340B11FD5597C695B0A44CAAF2784843DB5820E70AFE436D8D87E16B32E06182A7Ei2LCK" TargetMode="External"/><Relationship Id="rId22" Type="http://schemas.openxmlformats.org/officeDocument/2006/relationships/hyperlink" Target="consultantplus://offline/ref=9935109E0A5BFBE57152A8FADFEC68961085943E6340B11FD5597C695B0A44CAAF27848F38B0850D2FAAF12780D4780FAC2D1A04287C2Bi8L1K" TargetMode="External"/><Relationship Id="rId27" Type="http://schemas.openxmlformats.org/officeDocument/2006/relationships/hyperlink" Target="consultantplus://offline/ref=9935109E0A5BFBE57152A8FADFEC68961085943E6340B11FD5597C695B0A44CAAF27848C3AB285052CF5F432918C7409B5321918347E2986iCL3K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1796</Words>
  <Characters>10241</Characters>
  <Application>Microsoft Office Word</Application>
  <DocSecurity>0</DocSecurity>
  <Lines>85</Lines>
  <Paragraphs>24</Paragraphs>
  <ScaleCrop>false</ScaleCrop>
  <Company/>
  <LinksUpToDate>false</LinksUpToDate>
  <CharactersWithSpaces>12013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2025-12-17T10:11:00Z</dcterms:created>
  <dcterms:modified xsi:type="dcterms:W3CDTF">2025-12-17T10:11:00Z</dcterms:modified>
</cp:coreProperties>
</file>