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6F5" w:rsidRDefault="008966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предоставлен </w:t>
      </w:r>
      <w:hyperlink r:id="rId4" w:history="1">
        <w:r>
          <w:rPr>
            <w:rFonts w:ascii="Times New Roman" w:hAnsi="Times New Roman" w:cs="Times New Roman"/>
            <w:color w:val="0000FF"/>
          </w:rPr>
          <w:t>КонсультантПлюс</w:t>
        </w:r>
      </w:hyperlink>
      <w:r>
        <w:rPr>
          <w:rFonts w:ascii="Times New Roman" w:hAnsi="Times New Roman" w:cs="Times New Roman"/>
        </w:rPr>
        <w:br/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ТАМБОВСКИЙ ОБЛАСТНОЙ СУД</w:t>
      </w: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21 ноября 2013 г. по делу N 4-а-256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Заместитель председателя Тамбовского областного суда Коропенко Л.Е.,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рассмотрев в порядке надзора жалобу представителя по доверенности администрации г. Тамбова Ф. (далее - Администрация) на постановление судьи Октябрьского районного суда г. Тамбова от 08 августа 2013 года и решение судьи Тамбовского областного суда от 30 сентября 2013 года, вынесенных в отношении Администрации по делу об административном правонарушении, предусмотренном </w:t>
      </w:r>
      <w:hyperlink r:id="rId5" w:history="1">
        <w:r>
          <w:rPr>
            <w:rFonts w:ascii="Calibri" w:hAnsi="Calibri" w:cs="Calibri"/>
            <w:color w:val="0000FF"/>
          </w:rPr>
          <w:t>ст. 6.3</w:t>
        </w:r>
      </w:hyperlink>
      <w:r>
        <w:rPr>
          <w:rFonts w:ascii="Calibri" w:hAnsi="Calibri" w:cs="Calibri"/>
        </w:rPr>
        <w:t xml:space="preserve"> КоАП РФ,</w:t>
      </w:r>
      <w:proofErr w:type="gramEnd"/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установил:</w:t>
      </w: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*** года *** отдела санитарного надзора Управления Роспотребнадзора *** в отношении Администрации составлен протокол об административном правонарушении, предусмотренном </w:t>
      </w:r>
      <w:hyperlink r:id="rId6" w:history="1">
        <w:r>
          <w:rPr>
            <w:rFonts w:ascii="Calibri" w:hAnsi="Calibri" w:cs="Calibri"/>
            <w:color w:val="0000FF"/>
          </w:rPr>
          <w:t>ст. 6.3</w:t>
        </w:r>
      </w:hyperlink>
      <w:r>
        <w:rPr>
          <w:rFonts w:ascii="Calibri" w:hAnsi="Calibri" w:cs="Calibri"/>
        </w:rPr>
        <w:t xml:space="preserve"> КоАП РФ.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Постановлением судьи Октябрьского районного суда </w:t>
      </w:r>
      <w:proofErr w:type="gramStart"/>
      <w:r>
        <w:rPr>
          <w:rFonts w:ascii="Calibri" w:hAnsi="Calibri" w:cs="Calibri"/>
        </w:rPr>
        <w:t>г</w:t>
      </w:r>
      <w:proofErr w:type="gramEnd"/>
      <w:r>
        <w:rPr>
          <w:rFonts w:ascii="Calibri" w:hAnsi="Calibri" w:cs="Calibri"/>
        </w:rPr>
        <w:t>. Тамбова от 08 августа 2013 года Администрация признана виновной в совершении вышеуказанного административного правонарушения с назначением наказания в виде административного штрафа в размере ***.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Решением судьи Тамбовского областного суда от 30 сентября 2013 года названное постановление оставлено без изменения, жалоба представителя Администрации Ф. - без удовлетворения.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жалобе в порядке надзора представитель Администрации по доверенности Ф. просит отменить состоявшиеся по делу судебные постановления.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Утверждает, что со своей стороны Администрацией были приняты все зависящие от нее меры по соблюдению правил и норм, за нарушение которых она привлекается к административной ответственности.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Указывает, что Администрация не имеет права в принудительном порядке обязать управляющие компании, специализированные организации, осуществляющие вывоз ТБО, КГО, а также собственников жилья заключать договор аренды земельного участка под контейнерной площадкой, либо включить в общее имущество собственников данный участок, так как это является нарушением </w:t>
      </w:r>
      <w:hyperlink r:id="rId7" w:history="1">
        <w:r>
          <w:rPr>
            <w:rFonts w:ascii="Calibri" w:hAnsi="Calibri" w:cs="Calibri"/>
            <w:color w:val="0000FF"/>
          </w:rPr>
          <w:t>п. 1 ст. 421</w:t>
        </w:r>
      </w:hyperlink>
      <w:r>
        <w:rPr>
          <w:rFonts w:ascii="Calibri" w:hAnsi="Calibri" w:cs="Calibri"/>
        </w:rPr>
        <w:t xml:space="preserve"> ГК РФ, согласно которого граждане и юридические лица свободны в заключение договора.</w:t>
      </w:r>
      <w:proofErr w:type="gramEnd"/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Ссылаясь на </w:t>
      </w:r>
      <w:hyperlink r:id="rId8" w:history="1">
        <w:r>
          <w:rPr>
            <w:rFonts w:ascii="Calibri" w:hAnsi="Calibri" w:cs="Calibri"/>
            <w:color w:val="0000FF"/>
          </w:rPr>
          <w:t>п. 26</w:t>
        </w:r>
      </w:hyperlink>
      <w:r>
        <w:rPr>
          <w:rFonts w:ascii="Calibri" w:hAnsi="Calibri" w:cs="Calibri"/>
        </w:rPr>
        <w:t xml:space="preserve"> Постановления Правительства РФ от 03 апреля 2013 года N 290 "О минимальном перечне услуг и работ, необходимых для обеспечения надлежащего содержания общего имущества в многоквартирном доме и порядке их оказания и применения", п. 6 ст. 4 Правил благоустройства и содержания территории городского округа - город Тамбов от 15 апреля 2009 года N 949, обращает внимание на то</w:t>
      </w:r>
      <w:proofErr w:type="gramEnd"/>
      <w:r>
        <w:rPr>
          <w:rFonts w:ascii="Calibri" w:hAnsi="Calibri" w:cs="Calibri"/>
        </w:rPr>
        <w:t>, что согласно п. 2 ст. 4 Положения о порядке сбора, вывоза, утилизации и переработки отходов, образующихся на территории городского округа - город Тамбов, юридические и физические лица - собственники, арендаторы или владельцы земельных участков и строений или уполномоченные ими лица обязаны организовывать регулярную уборку собственных территорий. Уполномоченные лица - получатели субвенций на выполнение работ по санитарному содержанию территорий, прилегающих к многоквартирным домам и не входящих в состав общего имущества. Получателями субсидий по договору о предоставлении субсидий на проведение работ по санитарному содержанию территорий, не входящих в состав общего имущества, является О. "Т.Ж.".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Полагает, что Администрация своевременно отслеживает и принимает меры по устранению нарушений санитарных правил, норм и гигиенических нормативов. С учетом данных обстоятельств, считает, что в действиях Администрации отсутствует состав правонарушения, предусмотренного </w:t>
      </w:r>
      <w:hyperlink r:id="rId9" w:history="1">
        <w:r>
          <w:rPr>
            <w:rFonts w:ascii="Calibri" w:hAnsi="Calibri" w:cs="Calibri"/>
            <w:color w:val="0000FF"/>
          </w:rPr>
          <w:t>ст. 6.3</w:t>
        </w:r>
      </w:hyperlink>
      <w:r>
        <w:rPr>
          <w:rFonts w:ascii="Calibri" w:hAnsi="Calibri" w:cs="Calibri"/>
        </w:rPr>
        <w:t xml:space="preserve"> КоАП РФ.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Изучив дело, доводы жалобы, не нахожу оснований для ее удовлетворения.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соответствие со </w:t>
      </w:r>
      <w:hyperlink r:id="rId10" w:history="1">
        <w:r>
          <w:rPr>
            <w:rFonts w:ascii="Calibri" w:hAnsi="Calibri" w:cs="Calibri"/>
            <w:color w:val="0000FF"/>
          </w:rPr>
          <w:t>ст. 210</w:t>
        </w:r>
      </w:hyperlink>
      <w:r>
        <w:rPr>
          <w:rFonts w:ascii="Calibri" w:hAnsi="Calibri" w:cs="Calibri"/>
        </w:rPr>
        <w:t xml:space="preserve"> ГК РФ собственник несет бремя содержания принадлежащего ему имущества, если иное не предусмотрено законом или договором.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11" w:history="1">
        <w:r>
          <w:rPr>
            <w:rFonts w:ascii="Calibri" w:hAnsi="Calibri" w:cs="Calibri"/>
            <w:color w:val="0000FF"/>
          </w:rPr>
          <w:t>ст. 11</w:t>
        </w:r>
      </w:hyperlink>
      <w:r>
        <w:rPr>
          <w:rFonts w:ascii="Calibri" w:hAnsi="Calibri" w:cs="Calibri"/>
        </w:rPr>
        <w:t xml:space="preserve"> Федерального закона от 30 марта 1999 года N 52-ФЗ "О санитарно-эпидемиологическом благополучии населения" индивидуальные предприниматели и юридические лица в соответствии с осуществляемой ими деятельностью обязаны, в том числе выполнять требования санитарного законодательства, а также постановлений, предписаний осуществляющих федеральный государственный санитарно-эпидемиологический надзор должностных лиц.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12" w:history="1">
        <w:r>
          <w:rPr>
            <w:rFonts w:ascii="Calibri" w:hAnsi="Calibri" w:cs="Calibri"/>
            <w:color w:val="0000FF"/>
          </w:rPr>
          <w:t>ст. 13</w:t>
        </w:r>
      </w:hyperlink>
      <w:r>
        <w:rPr>
          <w:rFonts w:ascii="Calibri" w:hAnsi="Calibri" w:cs="Calibri"/>
        </w:rPr>
        <w:t xml:space="preserve"> Федерального закона от 24 июня 1998 года N 89-ФЗ "Об отходах производства и потребления" организацию деятельности в области обращения с отходами на территориях муниципальных образований осуществляют органы местного самоуправления. Порядок сбора отходов на территориях муниципальных образований определяется органами местного самоуправления и должен соответствовать экологическим, санитарным и иным требованиям в области охраны окружающей среды и здоровья человека. Территории муниципальных образований подлежат регулярной очистке от отходов в соответствии с экологическими, санитарными и иными требованиями.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hyperlink r:id="rId13" w:history="1">
        <w:r>
          <w:rPr>
            <w:rFonts w:ascii="Calibri" w:hAnsi="Calibri" w:cs="Calibri"/>
            <w:color w:val="0000FF"/>
          </w:rPr>
          <w:t>Пунктом 24 части 1 статьи 16</w:t>
        </w:r>
      </w:hyperlink>
      <w:r>
        <w:rPr>
          <w:rFonts w:ascii="Calibri" w:hAnsi="Calibri" w:cs="Calibri"/>
        </w:rPr>
        <w:t xml:space="preserve"> Федерального закона от 06 октября 2003 года N 131-ФЗ "Об общих принципах организации местного самоуправления в Российской Федерации" к вопросам местного значения городского округа относится организация сбора, вывоза, утилизации и переработки бытовых и промышленных отходов.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силу ч. 3 ст. 3 Положения о порядке сбора, вывоза, утилизации и переработки отходов, образующихся на территории городского округа - город Тамбов, являющегося приложением к Правилам благоустройства и содержания территорий городского округа - город Тамбов, утв. решением Тамбовской городской Думы N 949 от 15 апреля 2009 года в системе управления в области обращения с отходами администрация города Тамбова:</w:t>
      </w:r>
      <w:proofErr w:type="gramEnd"/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организует сбор отходов в соответствии с Положением;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организует вывоз, утилизацию и переработку отходов, образующихся на территории городского округа - город Тамбов;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создает комиссию по размещению контейнерных площадок;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определяет местоположение и обеспечивает рациональное размещение мест сбора отходов;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ведет реестр контейнерных площадок для сбора отходов, осуществляет наблюдение за их состоянием;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принимает меры по предотвращению образования мест несанкционированного размещения отходов;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осуществляет мониторинг эффективности реализации Положения;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взаимодействует по вопросам обращения с отходами с Управлением Федеральной службы по надзору в сфере защиты прав потребителей и благополучия человека по Тамбовской области, Управлением Федеральной службы по надзору в сфере природопользования по Тамбовской области, соответствующими органами исполнительной власти Тамбовской области;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9) решает иные вопросы в области обращения с отходами, отнесенные действующим законодательством, Уставом города Тамбова, решениями Тамбовской городской Думы к компетенции администрации города Тамбова.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14" w:history="1">
        <w:r>
          <w:rPr>
            <w:rFonts w:ascii="Calibri" w:hAnsi="Calibri" w:cs="Calibri"/>
            <w:color w:val="0000FF"/>
          </w:rPr>
          <w:t>п. 1.1</w:t>
        </w:r>
      </w:hyperlink>
      <w:r>
        <w:rPr>
          <w:rFonts w:ascii="Calibri" w:hAnsi="Calibri" w:cs="Calibri"/>
        </w:rPr>
        <w:t xml:space="preserve"> СанПиН 42-128-4690-88 организация рациональной системы сбора, временного хранения, регулярного вывоза твердых и жидких бытовых отходов и уборки территорий должна удовлетворять требованиям настоящих "Санитарных правил содержания территорий населенных мест".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Система санитарной очистки и уборки территорий населенных мест должна предусматривать рациональный сбор, быстрое удаление, надежное обезвреживание и экономически целесообразную утилизацию бытовых отходов (хозяйственно-бытовых, в том числе пищевых отходов из жилых и общественных зданий, предприятий торговли, общественного питания и культурно-бытового назначения; жидких из неканализованных зданий) в соответствии с Генеральной схемой очистки населенного пункта, утвержденной решением Исполкома местного </w:t>
      </w:r>
      <w:r>
        <w:rPr>
          <w:rFonts w:ascii="Calibri" w:hAnsi="Calibri" w:cs="Calibri"/>
        </w:rPr>
        <w:lastRenderedPageBreak/>
        <w:t>Совета народных депутатов (</w:t>
      </w:r>
      <w:hyperlink r:id="rId15" w:history="1">
        <w:r>
          <w:rPr>
            <w:rFonts w:ascii="Calibri" w:hAnsi="Calibri" w:cs="Calibri"/>
            <w:color w:val="0000FF"/>
          </w:rPr>
          <w:t>п. 1.2</w:t>
        </w:r>
      </w:hyperlink>
      <w:r>
        <w:rPr>
          <w:rFonts w:ascii="Calibri" w:hAnsi="Calibri" w:cs="Calibri"/>
        </w:rPr>
        <w:t xml:space="preserve"> названного СанПиН).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16" w:history="1">
        <w:r>
          <w:rPr>
            <w:rFonts w:ascii="Calibri" w:hAnsi="Calibri" w:cs="Calibri"/>
            <w:color w:val="0000FF"/>
          </w:rPr>
          <w:t>пунктом 8.2.5</w:t>
        </w:r>
      </w:hyperlink>
      <w:r>
        <w:rPr>
          <w:rFonts w:ascii="Calibri" w:hAnsi="Calibri" w:cs="Calibri"/>
        </w:rPr>
        <w:t xml:space="preserve"> СанПиН 2.1.2.2645-10 для установки контейнеров должна быть оборудована специальная площадка с бетонным или асфальтовым покрытием, ограниченная бордюром и зелеными насаждениями (кустарниками) по периметру и имеющая подъездной путь для автотранспорта. Размер площадок должен быть рассчитан на установку необходимого числа контейнеров, но не более 5. Расстояние от контейнеров до жилых зданий, детских игровых площадок, мест отдыха и занятий спортом должно быть не менее 20 м, но не более 100 м.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Учитывая указанные положения правовых норм, судебные инстанции правильно пришли к выводу, что к компетенции Администрации как органа местного самоуправления относится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на территории муниципального образования требований санитарно-эпидемиологического законодательства, осуществление организации деятельности в области обращения с отходами, их сбора и вывоза.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hyperlink r:id="rId17" w:history="1">
        <w:r>
          <w:rPr>
            <w:rFonts w:ascii="Calibri" w:hAnsi="Calibri" w:cs="Calibri"/>
            <w:color w:val="0000FF"/>
          </w:rPr>
          <w:t>Статьей 6.3</w:t>
        </w:r>
      </w:hyperlink>
      <w:r>
        <w:rPr>
          <w:rFonts w:ascii="Calibri" w:hAnsi="Calibri" w:cs="Calibri"/>
        </w:rPr>
        <w:t xml:space="preserve"> КоАП РФ предусмотрена административная ответственность за нарушение законодательства в области обеспечения санитарно-эпидемиологического благополучия населения, выразившееся в нарушении действующих санитарных правил и гигиенических нормативов, невыполнении санитарно-гигиенических и противоэпидемических мероприятий.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Как следует из материалов дела, *** года при проведении проверки в отношении Администрации были выявлены нарушения санитарно-эпидемиологического законодательства, </w:t>
      </w:r>
      <w:proofErr w:type="gramStart"/>
      <w:r>
        <w:rPr>
          <w:rFonts w:ascii="Calibri" w:hAnsi="Calibri" w:cs="Calibri"/>
        </w:rPr>
        <w:t>выразившиеся в ненадлежащей организации сбора бытовых отходов, находящихся на земельном участке, являющемся муниципальной собственностью.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Так, контейнерная площадка, расположенная по адресу: г. ***, установлено 10 контейнеров для сбора твердых бытовых отходов при норме не более пяти контейнеров, что является нарушением </w:t>
      </w:r>
      <w:hyperlink r:id="rId18" w:history="1">
        <w:r>
          <w:rPr>
            <w:rFonts w:ascii="Calibri" w:hAnsi="Calibri" w:cs="Calibri"/>
            <w:color w:val="0000FF"/>
          </w:rPr>
          <w:t>ст. ст. 11</w:t>
        </w:r>
      </w:hyperlink>
      <w:r>
        <w:rPr>
          <w:rFonts w:ascii="Calibri" w:hAnsi="Calibri" w:cs="Calibri"/>
        </w:rPr>
        <w:t xml:space="preserve">, </w:t>
      </w:r>
      <w:hyperlink r:id="rId19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Федерального закона "О санитарно-эпидемиологическом благополучии населения", </w:t>
      </w:r>
      <w:hyperlink r:id="rId20" w:history="1">
        <w:r>
          <w:rPr>
            <w:rFonts w:ascii="Calibri" w:hAnsi="Calibri" w:cs="Calibri"/>
            <w:color w:val="0000FF"/>
          </w:rPr>
          <w:t>п. 2.2.3</w:t>
        </w:r>
      </w:hyperlink>
      <w:r>
        <w:rPr>
          <w:rFonts w:ascii="Calibri" w:hAnsi="Calibri" w:cs="Calibri"/>
        </w:rPr>
        <w:t xml:space="preserve"> СанПиН 42-128-4690-88 "Санитарные правила содержания территорий населенных мест" и </w:t>
      </w:r>
      <w:hyperlink r:id="rId21" w:history="1">
        <w:r>
          <w:rPr>
            <w:rFonts w:ascii="Calibri" w:hAnsi="Calibri" w:cs="Calibri"/>
            <w:color w:val="0000FF"/>
          </w:rPr>
          <w:t>п. 8.2.5</w:t>
        </w:r>
      </w:hyperlink>
      <w:r>
        <w:rPr>
          <w:rFonts w:ascii="Calibri" w:hAnsi="Calibri" w:cs="Calibri"/>
        </w:rPr>
        <w:t xml:space="preserve"> СанПиН 2.1.2645-10 "Санитарно-эпидемиологические требования к условиям проживания в жилых зданиях и помещениях".</w:t>
      </w:r>
      <w:proofErr w:type="gramEnd"/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силу </w:t>
      </w:r>
      <w:hyperlink r:id="rId22" w:history="1">
        <w:proofErr w:type="gramStart"/>
        <w:r>
          <w:rPr>
            <w:rFonts w:ascii="Calibri" w:hAnsi="Calibri" w:cs="Calibri"/>
            <w:color w:val="0000FF"/>
          </w:rPr>
          <w:t>ч</w:t>
        </w:r>
        <w:proofErr w:type="gramEnd"/>
        <w:r>
          <w:rPr>
            <w:rFonts w:ascii="Calibri" w:hAnsi="Calibri" w:cs="Calibri"/>
            <w:color w:val="0000FF"/>
          </w:rPr>
          <w:t>. 2 ст. 2.1</w:t>
        </w:r>
      </w:hyperlink>
      <w:r>
        <w:rPr>
          <w:rFonts w:ascii="Calibri" w:hAnsi="Calibri" w:cs="Calibri"/>
        </w:rPr>
        <w:t xml:space="preserve"> КоАП РФ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предусмотрена административная ответственность, но данным лицом не были приняты все зависящие от него меры по их соблюдению.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Вина Администрации в совершении административного правонарушения установлена в ходе производства по делу об административном правонарушении, что отражено в оспариваемом постановлении о привлечении к административной ответственности.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Доказатель</w:t>
      </w:r>
      <w:proofErr w:type="gramStart"/>
      <w:r>
        <w:rPr>
          <w:rFonts w:ascii="Calibri" w:hAnsi="Calibri" w:cs="Calibri"/>
        </w:rPr>
        <w:t>ств пр</w:t>
      </w:r>
      <w:proofErr w:type="gramEnd"/>
      <w:r>
        <w:rPr>
          <w:rFonts w:ascii="Calibri" w:hAnsi="Calibri" w:cs="Calibri"/>
        </w:rPr>
        <w:t>инятия Администрацией своевременных и действенных мер, направленных на соблюдение законодательства в области обеспечения санитарно-эпидемиологического благополучия населения, равно как и доказательств, свидетельствующих об отсутствии у Администрации объективной возможности для соблюдения требований санитарного законодательства (в части обеспечения, организации и контроля за санитарной очисткой, уборкой территории), материалы дела не содержат.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Оценив представленные в материалы дела доказательства, прихожу к выводу о том, что вина Администрации доказана.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Процессуальных нарушений закона, не позволивших объективно, полно и всесторонне рассмотреть материалы дела об административном правонарушении и принять правильное решение, при производстве по делу об административном правонарушении не допущено.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Администрация привлечена к административной ответственности в пределах установленного </w:t>
      </w:r>
      <w:hyperlink r:id="rId23" w:history="1">
        <w:r>
          <w:rPr>
            <w:rFonts w:ascii="Calibri" w:hAnsi="Calibri" w:cs="Calibri"/>
            <w:color w:val="0000FF"/>
          </w:rPr>
          <w:t>ст. 4.5</w:t>
        </w:r>
      </w:hyperlink>
      <w:r>
        <w:rPr>
          <w:rFonts w:ascii="Calibri" w:hAnsi="Calibri" w:cs="Calibri"/>
        </w:rPr>
        <w:t xml:space="preserve"> КоАП РФ срока давности привлечения к административной ответственности. Наказание назначено в минимальном размере санкции </w:t>
      </w:r>
      <w:hyperlink r:id="rId24" w:history="1">
        <w:r>
          <w:rPr>
            <w:rFonts w:ascii="Calibri" w:hAnsi="Calibri" w:cs="Calibri"/>
            <w:color w:val="0000FF"/>
          </w:rPr>
          <w:t>ст. 6.3</w:t>
        </w:r>
      </w:hyperlink>
      <w:r>
        <w:rPr>
          <w:rFonts w:ascii="Calibri" w:hAnsi="Calibri" w:cs="Calibri"/>
        </w:rPr>
        <w:t xml:space="preserve"> КоАП РФ.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Доводы жалобы в порядке надзора были предметом исследования предыдущих судебных инстанций, им дана надлежащая правовая оценка, оснований для переоценки не имеется.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таком положении обжалуемые судебные постановления являются законными и обоснованным, подлежат оставлению без изменения, а жалоба - без удовлетворения.</w:t>
      </w:r>
      <w:proofErr w:type="gramEnd"/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Руководствуясь </w:t>
      </w:r>
      <w:hyperlink r:id="rId25" w:history="1">
        <w:r>
          <w:rPr>
            <w:rFonts w:ascii="Calibri" w:hAnsi="Calibri" w:cs="Calibri"/>
            <w:color w:val="0000FF"/>
          </w:rPr>
          <w:t>ст. 30.17</w:t>
        </w:r>
      </w:hyperlink>
      <w:r>
        <w:rPr>
          <w:rFonts w:ascii="Calibri" w:hAnsi="Calibri" w:cs="Calibri"/>
        </w:rPr>
        <w:t xml:space="preserve"> КоАП РФ,</w:t>
      </w: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постановил:</w:t>
      </w:r>
    </w:p>
    <w:p w:rsidR="008966F5" w:rsidRDefault="008966F5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Решение судьи Октябрьского районного суда </w:t>
      </w:r>
      <w:proofErr w:type="gramStart"/>
      <w:r>
        <w:rPr>
          <w:rFonts w:ascii="Calibri" w:hAnsi="Calibri" w:cs="Calibri"/>
        </w:rPr>
        <w:t>г</w:t>
      </w:r>
      <w:proofErr w:type="gramEnd"/>
      <w:r>
        <w:rPr>
          <w:rFonts w:ascii="Calibri" w:hAnsi="Calibri" w:cs="Calibri"/>
        </w:rPr>
        <w:t>. Тамбова от 08 августа 2013 года и решение судьи Тамбовского областного суда от 30 сентября 2013 года оставить без изменения, жалобу в порядке надзора представителя администрации г. Тамбова - без удовлетворения.</w:t>
      </w:r>
    </w:p>
    <w:p w:rsidR="008966F5" w:rsidRDefault="008966F5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Заместитель председателя</w:t>
      </w:r>
    </w:p>
    <w:p w:rsidR="008966F5" w:rsidRDefault="008966F5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Тамбовского областного суда</w:t>
      </w:r>
    </w:p>
    <w:p w:rsidR="008966F5" w:rsidRDefault="008966F5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Л.Е.КОРОПЕНКО</w:t>
      </w: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8966F5" w:rsidRDefault="008966F5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8966F5" w:rsidRDefault="008966F5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rFonts w:ascii="Calibri" w:hAnsi="Calibri" w:cs="Calibri"/>
          <w:sz w:val="2"/>
          <w:szCs w:val="2"/>
        </w:rPr>
      </w:pPr>
    </w:p>
    <w:p w:rsidR="003720C8" w:rsidRDefault="003720C8"/>
    <w:sectPr w:rsidR="003720C8" w:rsidSect="00277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966F5"/>
    <w:rsid w:val="00025AED"/>
    <w:rsid w:val="00031F89"/>
    <w:rsid w:val="000327E2"/>
    <w:rsid w:val="00042016"/>
    <w:rsid w:val="00061802"/>
    <w:rsid w:val="00075C5C"/>
    <w:rsid w:val="00082FC7"/>
    <w:rsid w:val="00085E84"/>
    <w:rsid w:val="00086615"/>
    <w:rsid w:val="000907F4"/>
    <w:rsid w:val="000A4586"/>
    <w:rsid w:val="000B0FC6"/>
    <w:rsid w:val="000B1524"/>
    <w:rsid w:val="000B7F73"/>
    <w:rsid w:val="000C1E6A"/>
    <w:rsid w:val="000C2E0A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8688B"/>
    <w:rsid w:val="001A4040"/>
    <w:rsid w:val="001A59DE"/>
    <w:rsid w:val="001B2D20"/>
    <w:rsid w:val="001C3C16"/>
    <w:rsid w:val="001C3D20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9044F"/>
    <w:rsid w:val="00393EE9"/>
    <w:rsid w:val="00395D23"/>
    <w:rsid w:val="003A334D"/>
    <w:rsid w:val="003A459A"/>
    <w:rsid w:val="003A60D6"/>
    <w:rsid w:val="003B5E5F"/>
    <w:rsid w:val="003B7DD4"/>
    <w:rsid w:val="003C018A"/>
    <w:rsid w:val="003C63C6"/>
    <w:rsid w:val="003C7236"/>
    <w:rsid w:val="003E1315"/>
    <w:rsid w:val="003E37AD"/>
    <w:rsid w:val="003E6F9F"/>
    <w:rsid w:val="003F578F"/>
    <w:rsid w:val="003F6CF0"/>
    <w:rsid w:val="003F7013"/>
    <w:rsid w:val="00400606"/>
    <w:rsid w:val="00400F3A"/>
    <w:rsid w:val="00401BAD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612C9"/>
    <w:rsid w:val="00465DFE"/>
    <w:rsid w:val="00472553"/>
    <w:rsid w:val="00475489"/>
    <w:rsid w:val="00484DBD"/>
    <w:rsid w:val="0049283E"/>
    <w:rsid w:val="004A58BB"/>
    <w:rsid w:val="004B374C"/>
    <w:rsid w:val="004B6FDA"/>
    <w:rsid w:val="004C5117"/>
    <w:rsid w:val="004C5264"/>
    <w:rsid w:val="004D273A"/>
    <w:rsid w:val="004D546F"/>
    <w:rsid w:val="004E1560"/>
    <w:rsid w:val="004F1689"/>
    <w:rsid w:val="00500529"/>
    <w:rsid w:val="00501968"/>
    <w:rsid w:val="00504F00"/>
    <w:rsid w:val="005103E2"/>
    <w:rsid w:val="005368A7"/>
    <w:rsid w:val="00537A22"/>
    <w:rsid w:val="00537EC3"/>
    <w:rsid w:val="0054217F"/>
    <w:rsid w:val="00542183"/>
    <w:rsid w:val="00543815"/>
    <w:rsid w:val="00561854"/>
    <w:rsid w:val="00561F2E"/>
    <w:rsid w:val="00567C0E"/>
    <w:rsid w:val="00574FFB"/>
    <w:rsid w:val="00581281"/>
    <w:rsid w:val="0058137C"/>
    <w:rsid w:val="0058462E"/>
    <w:rsid w:val="00587A27"/>
    <w:rsid w:val="0059104A"/>
    <w:rsid w:val="0059373A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53E6"/>
    <w:rsid w:val="006761BC"/>
    <w:rsid w:val="00696945"/>
    <w:rsid w:val="006A7A1F"/>
    <w:rsid w:val="006B6062"/>
    <w:rsid w:val="006B675E"/>
    <w:rsid w:val="006B70AF"/>
    <w:rsid w:val="006B735D"/>
    <w:rsid w:val="006B767D"/>
    <w:rsid w:val="006C024B"/>
    <w:rsid w:val="006C0456"/>
    <w:rsid w:val="006C1A26"/>
    <w:rsid w:val="006D2602"/>
    <w:rsid w:val="006E5828"/>
    <w:rsid w:val="006E6CC6"/>
    <w:rsid w:val="006F1E78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42F6F"/>
    <w:rsid w:val="00744024"/>
    <w:rsid w:val="00745F2A"/>
    <w:rsid w:val="007630D0"/>
    <w:rsid w:val="00773396"/>
    <w:rsid w:val="00776D44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7A61"/>
    <w:rsid w:val="007E5343"/>
    <w:rsid w:val="007F21B9"/>
    <w:rsid w:val="007F3FAF"/>
    <w:rsid w:val="007F500F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77B07"/>
    <w:rsid w:val="00880A52"/>
    <w:rsid w:val="00883198"/>
    <w:rsid w:val="00884A76"/>
    <w:rsid w:val="00893CE0"/>
    <w:rsid w:val="00894EBB"/>
    <w:rsid w:val="00895BBC"/>
    <w:rsid w:val="008966F5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7679"/>
    <w:rsid w:val="008F0DEE"/>
    <w:rsid w:val="008F2B20"/>
    <w:rsid w:val="00903E07"/>
    <w:rsid w:val="0090560B"/>
    <w:rsid w:val="00906117"/>
    <w:rsid w:val="009147B8"/>
    <w:rsid w:val="00922521"/>
    <w:rsid w:val="009269CB"/>
    <w:rsid w:val="0093661A"/>
    <w:rsid w:val="00936D37"/>
    <w:rsid w:val="00940C49"/>
    <w:rsid w:val="009422A7"/>
    <w:rsid w:val="00950677"/>
    <w:rsid w:val="009621C4"/>
    <w:rsid w:val="00964CE8"/>
    <w:rsid w:val="00964FD2"/>
    <w:rsid w:val="00985D92"/>
    <w:rsid w:val="009900B2"/>
    <w:rsid w:val="00990C99"/>
    <w:rsid w:val="00996AB0"/>
    <w:rsid w:val="009A113E"/>
    <w:rsid w:val="009A4814"/>
    <w:rsid w:val="009B6042"/>
    <w:rsid w:val="009B6F24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B5675"/>
    <w:rsid w:val="00AC26EC"/>
    <w:rsid w:val="00AC2ACE"/>
    <w:rsid w:val="00AC5EDB"/>
    <w:rsid w:val="00AE0B94"/>
    <w:rsid w:val="00AE2F1B"/>
    <w:rsid w:val="00AE5947"/>
    <w:rsid w:val="00AE662D"/>
    <w:rsid w:val="00AF7184"/>
    <w:rsid w:val="00B07E34"/>
    <w:rsid w:val="00B25777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D4021"/>
    <w:rsid w:val="00BE02C8"/>
    <w:rsid w:val="00BE3BE4"/>
    <w:rsid w:val="00BE5D3E"/>
    <w:rsid w:val="00BF03F5"/>
    <w:rsid w:val="00BF358B"/>
    <w:rsid w:val="00C075A6"/>
    <w:rsid w:val="00C1016D"/>
    <w:rsid w:val="00C174B1"/>
    <w:rsid w:val="00C305B6"/>
    <w:rsid w:val="00C31DB0"/>
    <w:rsid w:val="00C33042"/>
    <w:rsid w:val="00C37FC0"/>
    <w:rsid w:val="00C47265"/>
    <w:rsid w:val="00C541FA"/>
    <w:rsid w:val="00C54352"/>
    <w:rsid w:val="00C71A23"/>
    <w:rsid w:val="00C71A86"/>
    <w:rsid w:val="00C77759"/>
    <w:rsid w:val="00C87285"/>
    <w:rsid w:val="00C9009A"/>
    <w:rsid w:val="00C97A87"/>
    <w:rsid w:val="00CA7B23"/>
    <w:rsid w:val="00CC623A"/>
    <w:rsid w:val="00CC7837"/>
    <w:rsid w:val="00CD46DC"/>
    <w:rsid w:val="00CE1ED4"/>
    <w:rsid w:val="00CE57FB"/>
    <w:rsid w:val="00CF11A6"/>
    <w:rsid w:val="00D0110E"/>
    <w:rsid w:val="00D10C09"/>
    <w:rsid w:val="00D14C75"/>
    <w:rsid w:val="00D153E5"/>
    <w:rsid w:val="00D15E72"/>
    <w:rsid w:val="00D51E98"/>
    <w:rsid w:val="00D565F6"/>
    <w:rsid w:val="00D5698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D3EA8"/>
    <w:rsid w:val="00DE4412"/>
    <w:rsid w:val="00E07EB9"/>
    <w:rsid w:val="00E10EAD"/>
    <w:rsid w:val="00E14D25"/>
    <w:rsid w:val="00E20571"/>
    <w:rsid w:val="00E26D22"/>
    <w:rsid w:val="00E32B21"/>
    <w:rsid w:val="00E33305"/>
    <w:rsid w:val="00E40881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6CFB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593A"/>
    <w:rsid w:val="00F2708C"/>
    <w:rsid w:val="00F32E60"/>
    <w:rsid w:val="00F51420"/>
    <w:rsid w:val="00F6225A"/>
    <w:rsid w:val="00F6569B"/>
    <w:rsid w:val="00F77E71"/>
    <w:rsid w:val="00F82DB5"/>
    <w:rsid w:val="00F878D1"/>
    <w:rsid w:val="00F934EE"/>
    <w:rsid w:val="00F9379C"/>
    <w:rsid w:val="00FA1136"/>
    <w:rsid w:val="00FA290D"/>
    <w:rsid w:val="00FB073D"/>
    <w:rsid w:val="00FB2B72"/>
    <w:rsid w:val="00FB564A"/>
    <w:rsid w:val="00FB7CAB"/>
    <w:rsid w:val="00FC321A"/>
    <w:rsid w:val="00FC3357"/>
    <w:rsid w:val="00FE38D5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8DE9DC30BA3A8A0ABE130EB978BA685B4EF9E0FAB2E941C8B103E73E58BF9D8EFC528D3C66A043DDK6N" TargetMode="External"/><Relationship Id="rId13" Type="http://schemas.openxmlformats.org/officeDocument/2006/relationships/hyperlink" Target="consultantplus://offline/ref=D38DE9DC30BA3A8A0ABE130EB978BA685B4EFBEBFABEE941C8B103E73E58BF9D8EFC528D3C66A04DDDK4N" TargetMode="External"/><Relationship Id="rId18" Type="http://schemas.openxmlformats.org/officeDocument/2006/relationships/hyperlink" Target="consultantplus://offline/ref=D38DE9DC30BA3A8A0ABE130EB978BA685B4EF4EFFEB4E941C8B103E73E58BF9D8EFC528D3C66A044DDK7N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38DE9DC30BA3A8A0ABE130EB978BA685B4BFCEAFFB7E941C8B103E73E58BF9D8EFC528D3C66A040DDK6N" TargetMode="External"/><Relationship Id="rId7" Type="http://schemas.openxmlformats.org/officeDocument/2006/relationships/hyperlink" Target="consultantplus://offline/ref=D38DE9DC30BA3A8A0ABE130EB978BA685B4EF5EDF9B6E941C8B103E73E58BF9D8EFC528D3C67A84DDDK5N" TargetMode="External"/><Relationship Id="rId12" Type="http://schemas.openxmlformats.org/officeDocument/2006/relationships/hyperlink" Target="consultantplus://offline/ref=D38DE9DC30BA3A8A0ABE130EB978BA685B49FCEEFFB0E941C8B103E73E58BF9D8EFC528DD3KAN" TargetMode="External"/><Relationship Id="rId17" Type="http://schemas.openxmlformats.org/officeDocument/2006/relationships/hyperlink" Target="consultantplus://offline/ref=D38DE9DC30BA3A8A0ABE130EB978BA685B4FFDECFCB4E941C8B103E73E58BF9D8EFC528E3566DAK4N" TargetMode="External"/><Relationship Id="rId25" Type="http://schemas.openxmlformats.org/officeDocument/2006/relationships/hyperlink" Target="consultantplus://offline/ref=D38DE9DC30BA3A8A0ABE130EB978BA685B4FFEEDFCB1E941C8B103E73E58BF9D8EFC528D3C62A244DDK4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38DE9DC30BA3A8A0ABE130EB978BA685B4BFCEAFFB7E941C8B103E73E58BF9D8EFC528D3C66A040DDK6N" TargetMode="External"/><Relationship Id="rId20" Type="http://schemas.openxmlformats.org/officeDocument/2006/relationships/hyperlink" Target="consultantplus://offline/ref=D38DE9DC30BA3A8A0ABE130EB978BA685B4AFCE0F3B6E941C8B103E73E58BF9D8EFC528D3C66A147DDK2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38DE9DC30BA3A8A0ABE130EB978BA685B4FFDECFCB4E941C8B103E73E58BF9D8EFC528E3566DAK4N" TargetMode="External"/><Relationship Id="rId11" Type="http://schemas.openxmlformats.org/officeDocument/2006/relationships/hyperlink" Target="consultantplus://offline/ref=D38DE9DC30BA3A8A0ABE130EB978BA685B4EF4EFFEB4E941C8B103E73E58BF9D8EFC528D3C66A044DDK7N" TargetMode="External"/><Relationship Id="rId24" Type="http://schemas.openxmlformats.org/officeDocument/2006/relationships/hyperlink" Target="consultantplus://offline/ref=D38DE9DC30BA3A8A0ABE130EB978BA685B4FFDECFCB4E941C8B103E73E58BF9D8EFC528E3566DAK4N" TargetMode="External"/><Relationship Id="rId5" Type="http://schemas.openxmlformats.org/officeDocument/2006/relationships/hyperlink" Target="consultantplus://offline/ref=D38DE9DC30BA3A8A0ABE130EB978BA685B4FFDECFCB4E941C8B103E73E58BF9D8EFC528E3566DAK4N" TargetMode="External"/><Relationship Id="rId15" Type="http://schemas.openxmlformats.org/officeDocument/2006/relationships/hyperlink" Target="consultantplus://offline/ref=D38DE9DC30BA3A8A0ABE130EB978BA685B4AFCE0F3B6E941C8B103E73E58BF9D8EFC528D3C66A145DDK6N" TargetMode="External"/><Relationship Id="rId23" Type="http://schemas.openxmlformats.org/officeDocument/2006/relationships/hyperlink" Target="consultantplus://offline/ref=D38DE9DC30BA3A8A0ABE130EB978BA685B4FFDECFCB4E941C8B103E73E58BF9D8EFC528D3C66A042DDK5N" TargetMode="External"/><Relationship Id="rId10" Type="http://schemas.openxmlformats.org/officeDocument/2006/relationships/hyperlink" Target="consultantplus://offline/ref=D38DE9DC30BA3A8A0ABE130EB978BA685B4EF5EDF9B6E941C8B103E73E58BF9D8EFC528D3C67A047DDK5N" TargetMode="External"/><Relationship Id="rId19" Type="http://schemas.openxmlformats.org/officeDocument/2006/relationships/hyperlink" Target="consultantplus://offline/ref=D38DE9DC30BA3A8A0ABE130EB978BA685B4EF4EFFEB4E941C8B103E73E58BF9D8EFC528D3C66A041DDK2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38DE9DC30BA3A8A0ABE130EB978BA685B4FFDECFCB4E941C8B103E73E58BF9D8EFC528E3566DAK4N" TargetMode="External"/><Relationship Id="rId14" Type="http://schemas.openxmlformats.org/officeDocument/2006/relationships/hyperlink" Target="consultantplus://offline/ref=D38DE9DC30BA3A8A0ABE130EB978BA685B4AFCE0F3B6E941C8B103E73E58BF9D8EFC528D3C66A145DDK7N" TargetMode="External"/><Relationship Id="rId22" Type="http://schemas.openxmlformats.org/officeDocument/2006/relationships/hyperlink" Target="consultantplus://offline/ref=D38DE9DC30BA3A8A0ABE130EB978BA685B4FFDECFCB4E941C8B103E73E58BF9D8EFC528D3C66A140DDK6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2138</Words>
  <Characters>12193</Characters>
  <Application>Microsoft Office Word</Application>
  <DocSecurity>0</DocSecurity>
  <Lines>101</Lines>
  <Paragraphs>28</Paragraphs>
  <ScaleCrop>false</ScaleCrop>
  <Company/>
  <LinksUpToDate>false</LinksUpToDate>
  <CharactersWithSpaces>14303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2014-11-19T13:10:00Z</dcterms:created>
  <dcterms:modified xsi:type="dcterms:W3CDTF">2014-11-19T13:10:00Z</dcterms:modified>
</cp:coreProperties>
</file>