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613" w:rsidRPr="00007613" w:rsidRDefault="00007613" w:rsidP="00007613">
      <w:pPr>
        <w:spacing w:after="255" w:line="300" w:lineRule="atLeast"/>
        <w:outlineLvl w:val="1"/>
        <w:rPr>
          <w:rFonts w:ascii="Arial" w:eastAsia="Times New Roman" w:hAnsi="Arial" w:cs="Arial"/>
          <w:b/>
          <w:bCs/>
          <w:color w:val="4D4D4D"/>
          <w:sz w:val="27"/>
          <w:szCs w:val="27"/>
          <w:lang w:eastAsia="ru-RU"/>
        </w:rPr>
      </w:pPr>
      <w:r w:rsidRPr="00007613">
        <w:rPr>
          <w:rFonts w:ascii="Arial" w:eastAsia="Times New Roman" w:hAnsi="Arial" w:cs="Arial"/>
          <w:b/>
          <w:bCs/>
          <w:color w:val="4D4D4D"/>
          <w:sz w:val="27"/>
          <w:szCs w:val="27"/>
          <w:lang w:eastAsia="ru-RU"/>
        </w:rPr>
        <w:t>Письмо Министерства строительства и жилищно-коммунального хозяйства РФ от 2 июня 2017 г. № 19506-00/04</w:t>
      </w:r>
      <w:proofErr w:type="gramStart"/>
      <w:r w:rsidRPr="00007613">
        <w:rPr>
          <w:rFonts w:ascii="Arial" w:eastAsia="Times New Roman" w:hAnsi="Arial" w:cs="Arial"/>
          <w:b/>
          <w:bCs/>
          <w:color w:val="4D4D4D"/>
          <w:sz w:val="27"/>
          <w:szCs w:val="27"/>
          <w:lang w:eastAsia="ru-RU"/>
        </w:rPr>
        <w:t xml:space="preserve"> О</w:t>
      </w:r>
      <w:proofErr w:type="gramEnd"/>
      <w:r w:rsidRPr="00007613">
        <w:rPr>
          <w:rFonts w:ascii="Arial" w:eastAsia="Times New Roman" w:hAnsi="Arial" w:cs="Arial"/>
          <w:b/>
          <w:bCs/>
          <w:color w:val="4D4D4D"/>
          <w:sz w:val="27"/>
          <w:szCs w:val="27"/>
          <w:lang w:eastAsia="ru-RU"/>
        </w:rPr>
        <w:t xml:space="preserve"> применении повышающих коэффициентов при оплате стоимости тепловой энергии</w:t>
      </w:r>
    </w:p>
    <w:p w:rsidR="00007613" w:rsidRPr="00007613" w:rsidRDefault="00007613" w:rsidP="00007613">
      <w:pPr>
        <w:spacing w:after="180"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26 июля 2017</w:t>
      </w:r>
    </w:p>
    <w:p w:rsidR="00007613" w:rsidRPr="00007613" w:rsidRDefault="00007613" w:rsidP="00007613">
      <w:pPr>
        <w:spacing w:after="255" w:line="240" w:lineRule="auto"/>
        <w:rPr>
          <w:rFonts w:ascii="Arial" w:eastAsia="Times New Roman" w:hAnsi="Arial" w:cs="Arial"/>
          <w:color w:val="000000"/>
          <w:sz w:val="21"/>
          <w:szCs w:val="21"/>
          <w:lang w:eastAsia="ru-RU"/>
        </w:rPr>
      </w:pPr>
      <w:bookmarkStart w:id="0" w:name="0"/>
      <w:bookmarkEnd w:id="0"/>
      <w:r w:rsidRPr="00007613">
        <w:rPr>
          <w:rFonts w:ascii="Arial" w:eastAsia="Times New Roman" w:hAnsi="Arial" w:cs="Arial"/>
          <w:color w:val="000000"/>
          <w:sz w:val="21"/>
          <w:szCs w:val="21"/>
          <w:lang w:eastAsia="ru-RU"/>
        </w:rPr>
        <w:t>Департамент жилищно-коммунального хозяйства Министерства строительства и жилищно-коммунального хозяйства рассмотрел письмо по вопросу о применении повышающих коэффициентов и в рамках своей компетенции сообщает следующее.</w:t>
      </w:r>
    </w:p>
    <w:p w:rsidR="00007613" w:rsidRPr="00007613" w:rsidRDefault="00007613" w:rsidP="00007613">
      <w:pPr>
        <w:spacing w:after="255" w:line="240" w:lineRule="auto"/>
        <w:rPr>
          <w:rFonts w:ascii="Arial" w:eastAsia="Times New Roman" w:hAnsi="Arial" w:cs="Arial"/>
          <w:color w:val="000000"/>
          <w:sz w:val="21"/>
          <w:szCs w:val="21"/>
          <w:lang w:eastAsia="ru-RU"/>
        </w:rPr>
      </w:pPr>
      <w:proofErr w:type="gramStart"/>
      <w:r w:rsidRPr="00007613">
        <w:rPr>
          <w:rFonts w:ascii="Arial" w:eastAsia="Times New Roman" w:hAnsi="Arial" w:cs="Arial"/>
          <w:color w:val="000000"/>
          <w:sz w:val="21"/>
          <w:szCs w:val="21"/>
          <w:lang w:eastAsia="ru-RU"/>
        </w:rPr>
        <w:t>Согласно части 1 статьи 157 Жилищного кодекса Российской Федерации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w:t>
      </w:r>
      <w:proofErr w:type="gramEnd"/>
      <w:r w:rsidRPr="00007613">
        <w:rPr>
          <w:rFonts w:ascii="Arial" w:eastAsia="Times New Roman" w:hAnsi="Arial" w:cs="Arial"/>
          <w:color w:val="000000"/>
          <w:sz w:val="21"/>
          <w:szCs w:val="21"/>
          <w:lang w:eastAsia="ru-RU"/>
        </w:rPr>
        <w:t xml:space="preserve"> </w:t>
      </w:r>
      <w:proofErr w:type="gramStart"/>
      <w:r w:rsidRPr="00007613">
        <w:rPr>
          <w:rFonts w:ascii="Arial" w:eastAsia="Times New Roman" w:hAnsi="Arial" w:cs="Arial"/>
          <w:color w:val="000000"/>
          <w:sz w:val="21"/>
          <w:szCs w:val="21"/>
          <w:highlight w:val="yellow"/>
          <w:lang w:eastAsia="ru-RU"/>
        </w:rPr>
        <w:t>При расчете платы за коммунальные услуги для собственников</w:t>
      </w:r>
      <w:r w:rsidRPr="00007613">
        <w:rPr>
          <w:rFonts w:ascii="Arial" w:eastAsia="Times New Roman" w:hAnsi="Arial" w:cs="Arial"/>
          <w:color w:val="000000"/>
          <w:sz w:val="21"/>
          <w:szCs w:val="21"/>
          <w:lang w:eastAsia="ru-RU"/>
        </w:rPr>
        <w:t xml:space="preserve"> помещений в многоквартирных домах, </w:t>
      </w:r>
      <w:r w:rsidRPr="00007613">
        <w:rPr>
          <w:rFonts w:ascii="Arial" w:eastAsia="Times New Roman" w:hAnsi="Arial" w:cs="Arial"/>
          <w:color w:val="000000"/>
          <w:sz w:val="21"/>
          <w:szCs w:val="21"/>
          <w:highlight w:val="yellow"/>
          <w:lang w:eastAsia="ru-RU"/>
        </w:rPr>
        <w:t>которые имеют установленную</w:t>
      </w:r>
      <w:r w:rsidRPr="00007613">
        <w:rPr>
          <w:rFonts w:ascii="Arial" w:eastAsia="Times New Roman" w:hAnsi="Arial" w:cs="Arial"/>
          <w:color w:val="000000"/>
          <w:sz w:val="21"/>
          <w:szCs w:val="21"/>
          <w:lang w:eastAsia="ru-RU"/>
        </w:rPr>
        <w:t xml:space="preserve"> </w:t>
      </w:r>
      <w:r w:rsidRPr="00007613">
        <w:rPr>
          <w:rFonts w:ascii="Arial" w:eastAsia="Times New Roman" w:hAnsi="Arial" w:cs="Arial"/>
          <w:color w:val="000000"/>
          <w:sz w:val="21"/>
          <w:szCs w:val="21"/>
          <w:highlight w:val="yellow"/>
          <w:lang w:eastAsia="ru-RU"/>
        </w:rPr>
        <w:t>законодательством</w:t>
      </w:r>
      <w:r w:rsidRPr="00007613">
        <w:rPr>
          <w:rFonts w:ascii="Arial" w:eastAsia="Times New Roman" w:hAnsi="Arial" w:cs="Arial"/>
          <w:color w:val="000000"/>
          <w:sz w:val="21"/>
          <w:szCs w:val="21"/>
          <w:lang w:eastAsia="ru-RU"/>
        </w:rPr>
        <w:t xml:space="preserve"> Российской Федерации о</w:t>
      </w:r>
      <w:r w:rsidRPr="00007613">
        <w:rPr>
          <w:rFonts w:ascii="Arial" w:eastAsia="Times New Roman" w:hAnsi="Arial" w:cs="Arial"/>
          <w:color w:val="000000"/>
          <w:sz w:val="21"/>
          <w:szCs w:val="21"/>
          <w:highlight w:val="yellow"/>
          <w:lang w:eastAsia="ru-RU"/>
        </w:rPr>
        <w:t>бязанность</w:t>
      </w:r>
      <w:r w:rsidRPr="00007613">
        <w:rPr>
          <w:rFonts w:ascii="Arial" w:eastAsia="Times New Roman" w:hAnsi="Arial" w:cs="Arial"/>
          <w:color w:val="000000"/>
          <w:sz w:val="21"/>
          <w:szCs w:val="21"/>
          <w:lang w:eastAsia="ru-RU"/>
        </w:rPr>
        <w:t xml:space="preserve"> по оснащению принадлежащих им помещений приборами учета, используемых воды, электрической энергии и </w:t>
      </w:r>
      <w:r w:rsidRPr="00007613">
        <w:rPr>
          <w:rFonts w:ascii="Arial" w:eastAsia="Times New Roman" w:hAnsi="Arial" w:cs="Arial"/>
          <w:color w:val="000000"/>
          <w:sz w:val="21"/>
          <w:szCs w:val="21"/>
          <w:highlight w:val="yellow"/>
          <w:lang w:eastAsia="ru-RU"/>
        </w:rPr>
        <w:t>помещения которых не оснащены</w:t>
      </w:r>
      <w:r w:rsidRPr="00007613">
        <w:rPr>
          <w:rFonts w:ascii="Arial" w:eastAsia="Times New Roman" w:hAnsi="Arial" w:cs="Arial"/>
          <w:color w:val="000000"/>
          <w:sz w:val="21"/>
          <w:szCs w:val="21"/>
          <w:lang w:eastAsia="ru-RU"/>
        </w:rPr>
        <w:t xml:space="preserve"> такими приборами учета, </w:t>
      </w:r>
      <w:r w:rsidRPr="00007613">
        <w:rPr>
          <w:rFonts w:ascii="Arial" w:eastAsia="Times New Roman" w:hAnsi="Arial" w:cs="Arial"/>
          <w:color w:val="000000"/>
          <w:sz w:val="21"/>
          <w:szCs w:val="21"/>
          <w:highlight w:val="yellow"/>
          <w:lang w:eastAsia="ru-RU"/>
        </w:rPr>
        <w:t>применяются повышающие коэффициенты к нормативу потребления</w:t>
      </w:r>
      <w:r w:rsidRPr="00007613">
        <w:rPr>
          <w:rFonts w:ascii="Arial" w:eastAsia="Times New Roman" w:hAnsi="Arial" w:cs="Arial"/>
          <w:color w:val="000000"/>
          <w:sz w:val="21"/>
          <w:szCs w:val="21"/>
          <w:lang w:eastAsia="ru-RU"/>
        </w:rPr>
        <w:t xml:space="preserve"> соответствующего: вида коммунальной услуги в размере и в </w:t>
      </w:r>
      <w:r w:rsidRPr="00007613">
        <w:rPr>
          <w:rFonts w:ascii="Arial" w:eastAsia="Times New Roman" w:hAnsi="Arial" w:cs="Arial"/>
          <w:color w:val="000000"/>
          <w:sz w:val="21"/>
          <w:szCs w:val="21"/>
          <w:highlight w:val="yellow"/>
          <w:lang w:eastAsia="ru-RU"/>
        </w:rPr>
        <w:t>порядке, которые установлены Правительством Российской Федерации</w:t>
      </w:r>
      <w:r w:rsidRPr="00007613">
        <w:rPr>
          <w:rFonts w:ascii="Arial" w:eastAsia="Times New Roman" w:hAnsi="Arial" w:cs="Arial"/>
          <w:color w:val="000000"/>
          <w:sz w:val="21"/>
          <w:szCs w:val="21"/>
          <w:lang w:eastAsia="ru-RU"/>
        </w:rPr>
        <w:t>.</w:t>
      </w:r>
      <w:proofErr w:type="gramEnd"/>
      <w:r w:rsidRPr="00007613">
        <w:rPr>
          <w:rFonts w:ascii="Arial" w:eastAsia="Times New Roman" w:hAnsi="Arial" w:cs="Arial"/>
          <w:color w:val="000000"/>
          <w:sz w:val="21"/>
          <w:szCs w:val="21"/>
          <w:lang w:eastAsia="ru-RU"/>
        </w:rPr>
        <w:t xml:space="preserve"> Правила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утвержденные постановлением Правительства РФ от 06 мая 2011 г. № 354 (далее - Правила № 354).</w:t>
      </w:r>
    </w:p>
    <w:p w:rsidR="00007613" w:rsidRPr="00007613" w:rsidRDefault="00007613" w:rsidP="00007613">
      <w:pPr>
        <w:spacing w:after="255" w:line="240" w:lineRule="auto"/>
        <w:rPr>
          <w:rFonts w:ascii="Arial" w:eastAsia="Times New Roman" w:hAnsi="Arial" w:cs="Arial"/>
          <w:color w:val="000000"/>
          <w:sz w:val="21"/>
          <w:szCs w:val="21"/>
          <w:lang w:eastAsia="ru-RU"/>
        </w:rPr>
      </w:pPr>
      <w:proofErr w:type="gramStart"/>
      <w:r w:rsidRPr="00007613">
        <w:rPr>
          <w:rFonts w:ascii="Arial" w:eastAsia="Times New Roman" w:hAnsi="Arial" w:cs="Arial"/>
          <w:color w:val="000000"/>
          <w:sz w:val="21"/>
          <w:szCs w:val="21"/>
          <w:highlight w:val="yellow"/>
          <w:lang w:eastAsia="ru-RU"/>
        </w:rPr>
        <w:t>В случаях</w:t>
      </w:r>
      <w:r w:rsidRPr="00007613">
        <w:rPr>
          <w:rFonts w:ascii="Arial" w:eastAsia="Times New Roman" w:hAnsi="Arial" w:cs="Arial"/>
          <w:color w:val="000000"/>
          <w:sz w:val="21"/>
          <w:szCs w:val="21"/>
          <w:lang w:eastAsia="ru-RU"/>
        </w:rPr>
        <w:t xml:space="preserve">, </w:t>
      </w:r>
      <w:r w:rsidRPr="00007613">
        <w:rPr>
          <w:rFonts w:ascii="Arial" w:eastAsia="Times New Roman" w:hAnsi="Arial" w:cs="Arial"/>
          <w:color w:val="000000"/>
          <w:sz w:val="21"/>
          <w:szCs w:val="21"/>
          <w:highlight w:val="yellow"/>
          <w:lang w:eastAsia="ru-RU"/>
        </w:rPr>
        <w:t>установленных Правилами</w:t>
      </w:r>
      <w:r w:rsidRPr="00007613">
        <w:rPr>
          <w:rFonts w:ascii="Arial" w:eastAsia="Times New Roman" w:hAnsi="Arial" w:cs="Arial"/>
          <w:color w:val="000000"/>
          <w:sz w:val="21"/>
          <w:szCs w:val="21"/>
          <w:lang w:eastAsia="ru-RU"/>
        </w:rPr>
        <w:t xml:space="preserve">,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w:t>
      </w:r>
      <w:proofErr w:type="spellStart"/>
      <w:r w:rsidRPr="00007613">
        <w:rPr>
          <w:rFonts w:ascii="Arial" w:eastAsia="Times New Roman" w:hAnsi="Arial" w:cs="Arial"/>
          <w:color w:val="000000"/>
          <w:sz w:val="21"/>
          <w:szCs w:val="21"/>
          <w:lang w:eastAsia="ru-RU"/>
        </w:rPr>
        <w:t>ресурсоснабжающими</w:t>
      </w:r>
      <w:proofErr w:type="spellEnd"/>
      <w:r w:rsidRPr="00007613">
        <w:rPr>
          <w:rFonts w:ascii="Arial" w:eastAsia="Times New Roman" w:hAnsi="Arial" w:cs="Arial"/>
          <w:color w:val="000000"/>
          <w:sz w:val="21"/>
          <w:szCs w:val="21"/>
          <w:lang w:eastAsia="ru-RU"/>
        </w:rPr>
        <w:t xml:space="preserve"> организациями, утвержденными постановлением Правительства Российской Федерации от 14 февраль 2012 № 124 (далее - Правила № 124), с учетом изменений, внесенных постановлением Правительства Российской Федерации </w:t>
      </w:r>
      <w:r w:rsidRPr="00007613">
        <w:rPr>
          <w:rFonts w:ascii="Arial" w:eastAsia="Times New Roman" w:hAnsi="Arial" w:cs="Arial"/>
          <w:color w:val="000000"/>
          <w:sz w:val="21"/>
          <w:szCs w:val="21"/>
          <w:highlight w:val="yellow"/>
          <w:lang w:eastAsia="ru-RU"/>
        </w:rPr>
        <w:t>от 26.12.2016</w:t>
      </w:r>
      <w:r w:rsidRPr="00007613">
        <w:rPr>
          <w:rFonts w:ascii="Arial" w:eastAsia="Times New Roman" w:hAnsi="Arial" w:cs="Arial"/>
          <w:color w:val="000000"/>
          <w:sz w:val="21"/>
          <w:szCs w:val="21"/>
          <w:lang w:eastAsia="ru-RU"/>
        </w:rPr>
        <w:t xml:space="preserve"> г. № 1498, </w:t>
      </w:r>
      <w:r w:rsidRPr="00007613">
        <w:rPr>
          <w:rFonts w:ascii="Arial" w:eastAsia="Times New Roman" w:hAnsi="Arial" w:cs="Arial"/>
          <w:color w:val="000000"/>
          <w:sz w:val="21"/>
          <w:szCs w:val="21"/>
          <w:highlight w:val="yellow"/>
          <w:lang w:eastAsia="ru-RU"/>
        </w:rPr>
        <w:t xml:space="preserve">стоимость поставленного </w:t>
      </w:r>
      <w:proofErr w:type="spellStart"/>
      <w:r w:rsidRPr="00007613">
        <w:rPr>
          <w:rFonts w:ascii="Arial" w:eastAsia="Times New Roman" w:hAnsi="Arial" w:cs="Arial"/>
          <w:color w:val="000000"/>
          <w:sz w:val="21"/>
          <w:szCs w:val="21"/>
          <w:highlight w:val="yellow"/>
          <w:lang w:eastAsia="ru-RU"/>
        </w:rPr>
        <w:t>ресурсоснабжающей</w:t>
      </w:r>
      <w:proofErr w:type="spellEnd"/>
      <w:r w:rsidRPr="00007613">
        <w:rPr>
          <w:rFonts w:ascii="Arial" w:eastAsia="Times New Roman" w:hAnsi="Arial" w:cs="Arial"/>
          <w:color w:val="000000"/>
          <w:sz w:val="21"/>
          <w:szCs w:val="21"/>
          <w:highlight w:val="yellow"/>
          <w:lang w:eastAsia="ru-RU"/>
        </w:rPr>
        <w:t xml:space="preserve"> организацией в многоквартирный дом коммунального ресурса определяется</w:t>
      </w:r>
      <w:proofErr w:type="gramEnd"/>
      <w:r w:rsidRPr="00007613">
        <w:rPr>
          <w:rFonts w:ascii="Arial" w:eastAsia="Times New Roman" w:hAnsi="Arial" w:cs="Arial"/>
          <w:color w:val="000000"/>
          <w:sz w:val="21"/>
          <w:szCs w:val="21"/>
          <w:highlight w:val="yellow"/>
          <w:lang w:eastAsia="ru-RU"/>
        </w:rPr>
        <w:t xml:space="preserve"> с применением повышающего коэффициента</w:t>
      </w:r>
      <w:r w:rsidRPr="00007613">
        <w:rPr>
          <w:rFonts w:ascii="Arial" w:eastAsia="Times New Roman" w:hAnsi="Arial" w:cs="Arial"/>
          <w:color w:val="000000"/>
          <w:sz w:val="21"/>
          <w:szCs w:val="21"/>
          <w:lang w:eastAsia="ru-RU"/>
        </w:rPr>
        <w:t>.</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Пунктами 42, 43, 60, 60(1), 62, 81(11), 85(3) Правил № 354 предусмотрены случаи применения повышающего коэффициента к размеру платы за соответствующие коммунальные услуги.</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highlight w:val="yellow"/>
          <w:lang w:eastAsia="ru-RU"/>
        </w:rPr>
        <w:t>Повышающий коэффициент</w:t>
      </w:r>
      <w:r w:rsidRPr="00007613">
        <w:rPr>
          <w:rFonts w:ascii="Arial" w:eastAsia="Times New Roman" w:hAnsi="Arial" w:cs="Arial"/>
          <w:color w:val="000000"/>
          <w:sz w:val="21"/>
          <w:szCs w:val="21"/>
          <w:lang w:eastAsia="ru-RU"/>
        </w:rPr>
        <w:t xml:space="preserve"> </w:t>
      </w:r>
      <w:r w:rsidRPr="00007613">
        <w:rPr>
          <w:rFonts w:ascii="Arial" w:eastAsia="Times New Roman" w:hAnsi="Arial" w:cs="Arial"/>
          <w:color w:val="000000"/>
          <w:sz w:val="21"/>
          <w:szCs w:val="21"/>
          <w:highlight w:val="yellow"/>
          <w:lang w:eastAsia="ru-RU"/>
        </w:rPr>
        <w:t>не увеличивает</w:t>
      </w:r>
      <w:r w:rsidRPr="00007613">
        <w:rPr>
          <w:rFonts w:ascii="Arial" w:eastAsia="Times New Roman" w:hAnsi="Arial" w:cs="Arial"/>
          <w:color w:val="000000"/>
          <w:sz w:val="21"/>
          <w:szCs w:val="21"/>
          <w:lang w:eastAsia="ru-RU"/>
        </w:rPr>
        <w:t xml:space="preserve"> о</w:t>
      </w:r>
      <w:r w:rsidRPr="00007613">
        <w:rPr>
          <w:rFonts w:ascii="Arial" w:eastAsia="Times New Roman" w:hAnsi="Arial" w:cs="Arial"/>
          <w:color w:val="000000"/>
          <w:sz w:val="21"/>
          <w:szCs w:val="21"/>
          <w:highlight w:val="yellow"/>
          <w:lang w:eastAsia="ru-RU"/>
        </w:rPr>
        <w:t>бъем</w:t>
      </w:r>
      <w:r w:rsidRPr="00007613">
        <w:rPr>
          <w:rFonts w:ascii="Arial" w:eastAsia="Times New Roman" w:hAnsi="Arial" w:cs="Arial"/>
          <w:color w:val="000000"/>
          <w:sz w:val="21"/>
          <w:szCs w:val="21"/>
          <w:lang w:eastAsia="ru-RU"/>
        </w:rPr>
        <w:t xml:space="preserve"> реализованных коммунальных услуг. </w:t>
      </w:r>
      <w:r w:rsidRPr="00007613">
        <w:rPr>
          <w:rFonts w:ascii="Arial" w:eastAsia="Times New Roman" w:hAnsi="Arial" w:cs="Arial"/>
          <w:color w:val="000000"/>
          <w:sz w:val="21"/>
          <w:szCs w:val="21"/>
          <w:highlight w:val="yellow"/>
          <w:lang w:eastAsia="ru-RU"/>
        </w:rPr>
        <w:t>Применение повышающего коэфф</w:t>
      </w:r>
      <w:r w:rsidRPr="00007613">
        <w:rPr>
          <w:rFonts w:ascii="Arial" w:eastAsia="Times New Roman" w:hAnsi="Arial" w:cs="Arial"/>
          <w:color w:val="000000"/>
          <w:sz w:val="21"/>
          <w:szCs w:val="21"/>
          <w:lang w:eastAsia="ru-RU"/>
        </w:rPr>
        <w:t>ицие</w:t>
      </w:r>
      <w:r w:rsidRPr="00007613">
        <w:rPr>
          <w:rFonts w:ascii="Arial" w:eastAsia="Times New Roman" w:hAnsi="Arial" w:cs="Arial"/>
          <w:color w:val="000000"/>
          <w:sz w:val="21"/>
          <w:szCs w:val="21"/>
          <w:highlight w:val="yellow"/>
          <w:lang w:eastAsia="ru-RU"/>
        </w:rPr>
        <w:t>нта при расчете объема коммунальных услуг представляет собой меры, направленные на стимулирование потребителей коммунальных услуг на установку, своевременный ремонт и замену приборов учета, используемых при расчетах за коммунальные услуги (часть 2 статьи 13 Федерального закона).</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xml:space="preserve">Таким </w:t>
      </w:r>
      <w:proofErr w:type="gramStart"/>
      <w:r w:rsidRPr="00007613">
        <w:rPr>
          <w:rFonts w:ascii="Arial" w:eastAsia="Times New Roman" w:hAnsi="Arial" w:cs="Arial"/>
          <w:color w:val="000000"/>
          <w:sz w:val="21"/>
          <w:szCs w:val="21"/>
          <w:lang w:eastAsia="ru-RU"/>
        </w:rPr>
        <w:t>образом</w:t>
      </w:r>
      <w:proofErr w:type="gramEnd"/>
      <w:r w:rsidRPr="00007613">
        <w:rPr>
          <w:rFonts w:ascii="Arial" w:eastAsia="Times New Roman" w:hAnsi="Arial" w:cs="Arial"/>
          <w:color w:val="000000"/>
          <w:sz w:val="21"/>
          <w:szCs w:val="21"/>
          <w:lang w:eastAsia="ru-RU"/>
        </w:rPr>
        <w:t xml:space="preserve"> в случае, е</w:t>
      </w:r>
      <w:r w:rsidRPr="00007613">
        <w:rPr>
          <w:rFonts w:ascii="Arial" w:eastAsia="Times New Roman" w:hAnsi="Arial" w:cs="Arial"/>
          <w:color w:val="000000"/>
          <w:sz w:val="21"/>
          <w:szCs w:val="21"/>
          <w:highlight w:val="yellow"/>
          <w:lang w:eastAsia="ru-RU"/>
        </w:rPr>
        <w:t xml:space="preserve">сли исполнителем коммунальных услуг является </w:t>
      </w:r>
      <w:proofErr w:type="spellStart"/>
      <w:r w:rsidRPr="00007613">
        <w:rPr>
          <w:rFonts w:ascii="Arial" w:eastAsia="Times New Roman" w:hAnsi="Arial" w:cs="Arial"/>
          <w:color w:val="000000"/>
          <w:sz w:val="21"/>
          <w:szCs w:val="21"/>
          <w:highlight w:val="yellow"/>
          <w:lang w:eastAsia="ru-RU"/>
        </w:rPr>
        <w:t>ресурсоснабжающая</w:t>
      </w:r>
      <w:proofErr w:type="spellEnd"/>
      <w:r w:rsidRPr="00007613">
        <w:rPr>
          <w:rFonts w:ascii="Arial" w:eastAsia="Times New Roman" w:hAnsi="Arial" w:cs="Arial"/>
          <w:color w:val="000000"/>
          <w:sz w:val="21"/>
          <w:szCs w:val="21"/>
          <w:highlight w:val="yellow"/>
          <w:lang w:eastAsia="ru-RU"/>
        </w:rPr>
        <w:t xml:space="preserve"> организация</w:t>
      </w:r>
      <w:r w:rsidRPr="00007613">
        <w:rPr>
          <w:rFonts w:ascii="Arial" w:eastAsia="Times New Roman" w:hAnsi="Arial" w:cs="Arial"/>
          <w:color w:val="000000"/>
          <w:sz w:val="21"/>
          <w:szCs w:val="21"/>
          <w:lang w:eastAsia="ru-RU"/>
        </w:rPr>
        <w:t>, то средства от продажи коммунальных ресурсов с учетом применения повышающих коэффициентов формируют д</w:t>
      </w:r>
      <w:r w:rsidRPr="00007613">
        <w:rPr>
          <w:rFonts w:ascii="Arial" w:eastAsia="Times New Roman" w:hAnsi="Arial" w:cs="Arial"/>
          <w:color w:val="000000"/>
          <w:sz w:val="21"/>
          <w:szCs w:val="21"/>
          <w:highlight w:val="yellow"/>
          <w:lang w:eastAsia="ru-RU"/>
        </w:rPr>
        <w:t xml:space="preserve">оходы </w:t>
      </w:r>
      <w:proofErr w:type="spellStart"/>
      <w:r w:rsidRPr="00007613">
        <w:rPr>
          <w:rFonts w:ascii="Arial" w:eastAsia="Times New Roman" w:hAnsi="Arial" w:cs="Arial"/>
          <w:color w:val="000000"/>
          <w:sz w:val="21"/>
          <w:szCs w:val="21"/>
          <w:highlight w:val="yellow"/>
          <w:lang w:eastAsia="ru-RU"/>
        </w:rPr>
        <w:t>ресурсоснабжающих</w:t>
      </w:r>
      <w:proofErr w:type="spellEnd"/>
      <w:r w:rsidRPr="00007613">
        <w:rPr>
          <w:rFonts w:ascii="Arial" w:eastAsia="Times New Roman" w:hAnsi="Arial" w:cs="Arial"/>
          <w:color w:val="000000"/>
          <w:sz w:val="21"/>
          <w:szCs w:val="21"/>
          <w:highlight w:val="yellow"/>
          <w:lang w:eastAsia="ru-RU"/>
        </w:rPr>
        <w:t xml:space="preserve"> организаций</w:t>
      </w:r>
      <w:r w:rsidRPr="00007613">
        <w:rPr>
          <w:rFonts w:ascii="Arial" w:eastAsia="Times New Roman" w:hAnsi="Arial" w:cs="Arial"/>
          <w:color w:val="000000"/>
          <w:sz w:val="21"/>
          <w:szCs w:val="21"/>
          <w:lang w:eastAsia="ru-RU"/>
        </w:rPr>
        <w:t xml:space="preserve">, используемые последними в целях осуществления расходов по регулируемой деятельности. Полученные доходы от применения повышающих коэффициентов не учитываются при корректировке тарифов, утверждаемых на очередной год. Такой доход </w:t>
      </w:r>
      <w:proofErr w:type="spellStart"/>
      <w:r w:rsidRPr="00007613">
        <w:rPr>
          <w:rFonts w:ascii="Arial" w:eastAsia="Times New Roman" w:hAnsi="Arial" w:cs="Arial"/>
          <w:color w:val="000000"/>
          <w:sz w:val="21"/>
          <w:szCs w:val="21"/>
          <w:lang w:eastAsia="ru-RU"/>
        </w:rPr>
        <w:t>ресурсоснабжающей</w:t>
      </w:r>
      <w:proofErr w:type="spellEnd"/>
      <w:r w:rsidRPr="00007613">
        <w:rPr>
          <w:rFonts w:ascii="Arial" w:eastAsia="Times New Roman" w:hAnsi="Arial" w:cs="Arial"/>
          <w:color w:val="000000"/>
          <w:sz w:val="21"/>
          <w:szCs w:val="21"/>
          <w:lang w:eastAsia="ru-RU"/>
        </w:rPr>
        <w:t xml:space="preserve"> организации не может быть предусмотрен на долгосрочный период регулирования.</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В случае</w:t>
      </w:r>
      <w:proofErr w:type="gramStart"/>
      <w:r w:rsidRPr="00007613">
        <w:rPr>
          <w:rFonts w:ascii="Arial" w:eastAsia="Times New Roman" w:hAnsi="Arial" w:cs="Arial"/>
          <w:color w:val="000000"/>
          <w:sz w:val="21"/>
          <w:szCs w:val="21"/>
          <w:lang w:eastAsia="ru-RU"/>
        </w:rPr>
        <w:t>,</w:t>
      </w:r>
      <w:proofErr w:type="gramEnd"/>
      <w:r w:rsidRPr="00007613">
        <w:rPr>
          <w:rFonts w:ascii="Arial" w:eastAsia="Times New Roman" w:hAnsi="Arial" w:cs="Arial"/>
          <w:color w:val="000000"/>
          <w:sz w:val="21"/>
          <w:szCs w:val="21"/>
          <w:lang w:eastAsia="ru-RU"/>
        </w:rPr>
        <w:t xml:space="preserve"> </w:t>
      </w:r>
      <w:r w:rsidRPr="00007613">
        <w:rPr>
          <w:rFonts w:ascii="Arial" w:eastAsia="Times New Roman" w:hAnsi="Arial" w:cs="Arial"/>
          <w:color w:val="000000"/>
          <w:sz w:val="21"/>
          <w:szCs w:val="21"/>
          <w:highlight w:val="yellow"/>
          <w:lang w:eastAsia="ru-RU"/>
        </w:rPr>
        <w:t>если исполнителем коммунальных услуг является управляющая организация</w:t>
      </w:r>
      <w:r w:rsidRPr="00007613">
        <w:rPr>
          <w:rFonts w:ascii="Arial" w:eastAsia="Times New Roman" w:hAnsi="Arial" w:cs="Arial"/>
          <w:color w:val="000000"/>
          <w:sz w:val="21"/>
          <w:szCs w:val="21"/>
          <w:lang w:eastAsia="ru-RU"/>
        </w:rPr>
        <w:t xml:space="preserve">, то </w:t>
      </w:r>
      <w:r w:rsidRPr="00007613">
        <w:rPr>
          <w:rFonts w:ascii="Arial" w:eastAsia="Times New Roman" w:hAnsi="Arial" w:cs="Arial"/>
          <w:color w:val="000000"/>
          <w:sz w:val="21"/>
          <w:szCs w:val="21"/>
          <w:highlight w:val="yellow"/>
          <w:lang w:eastAsia="ru-RU"/>
        </w:rPr>
        <w:t>средства от продажи коммунальных ресурсов с учетом применения повышающих коэффициентов формируют доходы управляющей организаций</w:t>
      </w:r>
      <w:r w:rsidRPr="00007613">
        <w:rPr>
          <w:rFonts w:ascii="Arial" w:eastAsia="Times New Roman" w:hAnsi="Arial" w:cs="Arial"/>
          <w:color w:val="000000"/>
          <w:sz w:val="21"/>
          <w:szCs w:val="21"/>
          <w:lang w:eastAsia="ru-RU"/>
        </w:rPr>
        <w:t xml:space="preserve">, которые </w:t>
      </w:r>
      <w:r w:rsidRPr="00007613">
        <w:rPr>
          <w:rFonts w:ascii="Arial" w:eastAsia="Times New Roman" w:hAnsi="Arial" w:cs="Arial"/>
          <w:color w:val="000000"/>
          <w:sz w:val="21"/>
          <w:szCs w:val="21"/>
          <w:highlight w:val="yellow"/>
          <w:lang w:eastAsia="ru-RU"/>
        </w:rPr>
        <w:t>в том числе</w:t>
      </w:r>
      <w:r w:rsidRPr="00007613">
        <w:rPr>
          <w:rFonts w:ascii="Arial" w:eastAsia="Times New Roman" w:hAnsi="Arial" w:cs="Arial"/>
          <w:color w:val="000000"/>
          <w:sz w:val="21"/>
          <w:szCs w:val="21"/>
          <w:lang w:eastAsia="ru-RU"/>
        </w:rPr>
        <w:t xml:space="preserve"> могут быть направлены на реализацию мероприятий по энергосбережению.</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highlight w:val="yellow"/>
          <w:lang w:eastAsia="ru-RU"/>
        </w:rPr>
        <w:lastRenderedPageBreak/>
        <w:t>В соответствии с постановлением Правительства Российской Федерации от 27 февраля 2017 года № 232 «</w:t>
      </w:r>
      <w:r w:rsidRPr="00007613">
        <w:rPr>
          <w:rFonts w:ascii="Arial" w:eastAsia="Times New Roman" w:hAnsi="Arial" w:cs="Arial"/>
          <w:color w:val="000000"/>
          <w:sz w:val="21"/>
          <w:szCs w:val="21"/>
          <w:lang w:eastAsia="ru-RU"/>
        </w:rPr>
        <w:t xml:space="preserve">О внесении изменений в некоторые акты Правительства Российской Федерации» внесены изменения в Правила № 354, </w:t>
      </w:r>
      <w:r w:rsidRPr="00007613">
        <w:rPr>
          <w:rFonts w:ascii="Arial" w:eastAsia="Times New Roman" w:hAnsi="Arial" w:cs="Arial"/>
          <w:color w:val="000000"/>
          <w:sz w:val="21"/>
          <w:szCs w:val="21"/>
          <w:highlight w:val="yellow"/>
          <w:lang w:eastAsia="ru-RU"/>
        </w:rPr>
        <w:t>которыми отменено применение повышающего коэффициента к размеру платы за отопление</w:t>
      </w:r>
      <w:r w:rsidRPr="00007613">
        <w:rPr>
          <w:rFonts w:ascii="Arial" w:eastAsia="Times New Roman" w:hAnsi="Arial" w:cs="Arial"/>
          <w:color w:val="000000"/>
          <w:sz w:val="21"/>
          <w:szCs w:val="21"/>
          <w:lang w:eastAsia="ru-RU"/>
        </w:rPr>
        <w:t>, также исключены формулы 2(2) и 2.3 Приложения № 2 Правил № 354.</w:t>
      </w:r>
    </w:p>
    <w:p w:rsidR="00007613" w:rsidRPr="00007613" w:rsidRDefault="00007613" w:rsidP="00007613">
      <w:pPr>
        <w:spacing w:after="255" w:line="240" w:lineRule="auto"/>
        <w:rPr>
          <w:rFonts w:ascii="Arial" w:eastAsia="Times New Roman" w:hAnsi="Arial" w:cs="Arial"/>
          <w:color w:val="000000"/>
          <w:sz w:val="21"/>
          <w:szCs w:val="21"/>
          <w:lang w:eastAsia="ru-RU"/>
        </w:rPr>
      </w:pPr>
      <w:proofErr w:type="gramStart"/>
      <w:r w:rsidRPr="00007613">
        <w:rPr>
          <w:rFonts w:ascii="Arial" w:eastAsia="Times New Roman" w:hAnsi="Arial" w:cs="Arial"/>
          <w:color w:val="000000"/>
          <w:sz w:val="21"/>
          <w:szCs w:val="21"/>
          <w:highlight w:val="yellow"/>
          <w:lang w:eastAsia="ru-RU"/>
        </w:rPr>
        <w:t>Согласно, подпункту «е» пункта 22 Правил № 124</w:t>
      </w:r>
      <w:r w:rsidRPr="00007613">
        <w:rPr>
          <w:rFonts w:ascii="Arial" w:eastAsia="Times New Roman" w:hAnsi="Arial" w:cs="Arial"/>
          <w:color w:val="000000"/>
          <w:sz w:val="21"/>
          <w:szCs w:val="21"/>
          <w:lang w:eastAsia="ru-RU"/>
        </w:rPr>
        <w:t xml:space="preserve"> </w:t>
      </w:r>
      <w:r w:rsidRPr="00007613">
        <w:rPr>
          <w:rFonts w:ascii="Arial" w:eastAsia="Times New Roman" w:hAnsi="Arial" w:cs="Arial"/>
          <w:color w:val="000000"/>
          <w:sz w:val="21"/>
          <w:szCs w:val="21"/>
          <w:highlight w:val="yellow"/>
          <w:lang w:eastAsia="ru-RU"/>
        </w:rPr>
        <w:t>при наличии обязанности</w:t>
      </w:r>
      <w:r w:rsidRPr="00007613">
        <w:rPr>
          <w:rFonts w:ascii="Arial" w:eastAsia="Times New Roman" w:hAnsi="Arial" w:cs="Arial"/>
          <w:color w:val="000000"/>
          <w:sz w:val="21"/>
          <w:szCs w:val="21"/>
          <w:lang w:eastAsia="ru-RU"/>
        </w:rPr>
        <w:t xml:space="preserve"> и технической возможности по установке коллективного (общедомового прибора учета тепловой энергии </w:t>
      </w:r>
      <w:r w:rsidRPr="00007613">
        <w:rPr>
          <w:rFonts w:ascii="Arial" w:eastAsia="Times New Roman" w:hAnsi="Arial" w:cs="Arial"/>
          <w:color w:val="000000"/>
          <w:sz w:val="21"/>
          <w:szCs w:val="21"/>
          <w:highlight w:val="yellow"/>
          <w:lang w:eastAsia="ru-RU"/>
        </w:rPr>
        <w:t>стоимость тепловой энергии, поставленной в многоквартирный дом,</w:t>
      </w:r>
      <w:r w:rsidRPr="00007613">
        <w:rPr>
          <w:rFonts w:ascii="Arial" w:eastAsia="Times New Roman" w:hAnsi="Arial" w:cs="Arial"/>
          <w:color w:val="000000"/>
          <w:sz w:val="21"/>
          <w:szCs w:val="21"/>
          <w:lang w:eastAsia="ru-RU"/>
        </w:rPr>
        <w:t xml:space="preserve"> не оборудованный таким прибором учета, а также поставленной в многоквартирный дом по истечении 3 месяцев после выхода из строя, утраты ранее введенного в эксплуатацию коллективного (общедомового) прибора учета тепловой энергии (по истечении</w:t>
      </w:r>
      <w:proofErr w:type="gramEnd"/>
      <w:r w:rsidRPr="00007613">
        <w:rPr>
          <w:rFonts w:ascii="Arial" w:eastAsia="Times New Roman" w:hAnsi="Arial" w:cs="Arial"/>
          <w:color w:val="000000"/>
          <w:sz w:val="21"/>
          <w:szCs w:val="21"/>
          <w:lang w:eastAsia="ru-RU"/>
        </w:rPr>
        <w:t xml:space="preserve"> </w:t>
      </w:r>
      <w:proofErr w:type="gramStart"/>
      <w:r w:rsidRPr="00007613">
        <w:rPr>
          <w:rFonts w:ascii="Arial" w:eastAsia="Times New Roman" w:hAnsi="Arial" w:cs="Arial"/>
          <w:color w:val="000000"/>
          <w:sz w:val="21"/>
          <w:szCs w:val="21"/>
          <w:lang w:eastAsia="ru-RU"/>
        </w:rPr>
        <w:t xml:space="preserve">срока его эксплуатации), а также (стоимость поставленной тепловой энергии при непредставлении исполнителем сведений о показаниях коллективного (общедомового) прибора учета тепловой энергии в сроки, установленные законодательством или договором </w:t>
      </w:r>
      <w:proofErr w:type="spellStart"/>
      <w:r w:rsidRPr="00007613">
        <w:rPr>
          <w:rFonts w:ascii="Arial" w:eastAsia="Times New Roman" w:hAnsi="Arial" w:cs="Arial"/>
          <w:color w:val="000000"/>
          <w:sz w:val="21"/>
          <w:szCs w:val="21"/>
          <w:lang w:eastAsia="ru-RU"/>
        </w:rPr>
        <w:t>ресурсоснабжения</w:t>
      </w:r>
      <w:proofErr w:type="spellEnd"/>
      <w:r w:rsidRPr="00007613">
        <w:rPr>
          <w:rFonts w:ascii="Arial" w:eastAsia="Times New Roman" w:hAnsi="Arial" w:cs="Arial"/>
          <w:color w:val="000000"/>
          <w:sz w:val="21"/>
          <w:szCs w:val="21"/>
          <w:lang w:eastAsia="ru-RU"/>
        </w:rPr>
        <w:t xml:space="preserve">, при </w:t>
      </w:r>
      <w:proofErr w:type="spellStart"/>
      <w:r w:rsidRPr="00007613">
        <w:rPr>
          <w:rFonts w:ascii="Arial" w:eastAsia="Times New Roman" w:hAnsi="Arial" w:cs="Arial"/>
          <w:color w:val="000000"/>
          <w:sz w:val="21"/>
          <w:szCs w:val="21"/>
          <w:lang w:eastAsia="ru-RU"/>
        </w:rPr>
        <w:t>недопуске</w:t>
      </w:r>
      <w:proofErr w:type="spellEnd"/>
      <w:r w:rsidRPr="00007613">
        <w:rPr>
          <w:rFonts w:ascii="Arial" w:eastAsia="Times New Roman" w:hAnsi="Arial" w:cs="Arial"/>
          <w:color w:val="000000"/>
          <w:sz w:val="21"/>
          <w:szCs w:val="21"/>
          <w:lang w:eastAsia="ru-RU"/>
        </w:rPr>
        <w:t xml:space="preserve"> исполнителем 2 и более раза представителей </w:t>
      </w:r>
      <w:proofErr w:type="spellStart"/>
      <w:r w:rsidRPr="00007613">
        <w:rPr>
          <w:rFonts w:ascii="Arial" w:eastAsia="Times New Roman" w:hAnsi="Arial" w:cs="Arial"/>
          <w:color w:val="000000"/>
          <w:sz w:val="21"/>
          <w:szCs w:val="21"/>
          <w:lang w:eastAsia="ru-RU"/>
        </w:rPr>
        <w:t>ресурсоснабжающей</w:t>
      </w:r>
      <w:proofErr w:type="spellEnd"/>
      <w:r w:rsidRPr="00007613">
        <w:rPr>
          <w:rFonts w:ascii="Arial" w:eastAsia="Times New Roman" w:hAnsi="Arial" w:cs="Arial"/>
          <w:color w:val="000000"/>
          <w:sz w:val="21"/>
          <w:szCs w:val="21"/>
          <w:lang w:eastAsia="ru-RU"/>
        </w:rPr>
        <w:t xml:space="preserve"> организации для проверки состояния установленного и введенного в эксплуатацию коллективного (общедомового) прибора учета тепловой энергии (проверки достоверности представленных сведений о показаниях такого прибора</w:t>
      </w:r>
      <w:proofErr w:type="gramEnd"/>
      <w:r w:rsidRPr="00007613">
        <w:rPr>
          <w:rFonts w:ascii="Arial" w:eastAsia="Times New Roman" w:hAnsi="Arial" w:cs="Arial"/>
          <w:color w:val="000000"/>
          <w:sz w:val="21"/>
          <w:szCs w:val="21"/>
          <w:lang w:eastAsia="ru-RU"/>
        </w:rPr>
        <w:t xml:space="preserve"> учета) </w:t>
      </w:r>
      <w:r w:rsidRPr="00007613">
        <w:rPr>
          <w:rFonts w:ascii="Arial" w:eastAsia="Times New Roman" w:hAnsi="Arial" w:cs="Arial"/>
          <w:color w:val="000000"/>
          <w:sz w:val="21"/>
          <w:szCs w:val="21"/>
          <w:highlight w:val="yellow"/>
          <w:lang w:eastAsia="ru-RU"/>
        </w:rPr>
        <w:t>определяются исходя из норматива потребления коммунальной услуги по отоплению и суммарной площади жилых и нежилых помещений в многоквартирном доме с применением повышающего коэффициента, величина которого устанавливается в размере, равном 1,1</w:t>
      </w:r>
      <w:r w:rsidRPr="00007613">
        <w:rPr>
          <w:rFonts w:ascii="Arial" w:eastAsia="Times New Roman" w:hAnsi="Arial" w:cs="Arial"/>
          <w:color w:val="000000"/>
          <w:sz w:val="21"/>
          <w:szCs w:val="21"/>
          <w:lang w:eastAsia="ru-RU"/>
        </w:rPr>
        <w:t>. Этот коэффициент не применяется при наличии акта обследования на предмет установления наличия (отсутствия) технической возможности установки коллективного (общедомового) прибора учета коммунальных ресурсов, подтверждающего отсутствие технической возможности установки такого прибора учета, начиная с расчетного периода, в котором составлен такой акт.</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xml:space="preserve">Таким образом, </w:t>
      </w:r>
      <w:r w:rsidRPr="00007613">
        <w:rPr>
          <w:rFonts w:ascii="Arial" w:eastAsia="Times New Roman" w:hAnsi="Arial" w:cs="Arial"/>
          <w:color w:val="000000"/>
          <w:sz w:val="21"/>
          <w:szCs w:val="21"/>
          <w:highlight w:val="yellow"/>
          <w:lang w:eastAsia="ru-RU"/>
        </w:rPr>
        <w:t xml:space="preserve">при отсутствии коллективного (общедомового) прибора учета тепловой энергии в случае наличия технической возможности его установки, </w:t>
      </w:r>
      <w:proofErr w:type="spellStart"/>
      <w:r w:rsidRPr="00007613">
        <w:rPr>
          <w:rFonts w:ascii="Arial" w:eastAsia="Times New Roman" w:hAnsi="Arial" w:cs="Arial"/>
          <w:color w:val="000000"/>
          <w:sz w:val="21"/>
          <w:szCs w:val="21"/>
          <w:highlight w:val="yellow"/>
          <w:lang w:eastAsia="ru-RU"/>
        </w:rPr>
        <w:t>ресурсоснабжающей</w:t>
      </w:r>
      <w:proofErr w:type="spellEnd"/>
      <w:r w:rsidRPr="00007613">
        <w:rPr>
          <w:rFonts w:ascii="Arial" w:eastAsia="Times New Roman" w:hAnsi="Arial" w:cs="Arial"/>
          <w:color w:val="000000"/>
          <w:sz w:val="21"/>
          <w:szCs w:val="21"/>
          <w:highlight w:val="yellow"/>
          <w:lang w:eastAsia="ru-RU"/>
        </w:rPr>
        <w:t xml:space="preserve"> организацией применяется повышающий коэффициент 1,1 к размеру платы за отопление выставляемой управляющей организации.</w:t>
      </w:r>
      <w:bookmarkStart w:id="1" w:name="_GoBack"/>
      <w:bookmarkEnd w:id="1"/>
      <w:r w:rsidRPr="00007613">
        <w:rPr>
          <w:rFonts w:ascii="Arial" w:eastAsia="Times New Roman" w:hAnsi="Arial" w:cs="Arial"/>
          <w:color w:val="000000"/>
          <w:sz w:val="21"/>
          <w:szCs w:val="21"/>
          <w:lang w:eastAsia="ru-RU"/>
        </w:rPr>
        <w:t xml:space="preserve"> Применение повышающего коэффициента к размеру платы за отопление потребителям коммунальных услуг не предусмотрено.</w:t>
      </w:r>
    </w:p>
    <w:p w:rsidR="00007613" w:rsidRPr="00007613" w:rsidRDefault="00007613" w:rsidP="00007613">
      <w:pPr>
        <w:spacing w:after="255" w:line="240" w:lineRule="auto"/>
        <w:rPr>
          <w:rFonts w:ascii="Arial" w:eastAsia="Times New Roman" w:hAnsi="Arial" w:cs="Arial"/>
          <w:color w:val="000000"/>
          <w:sz w:val="21"/>
          <w:szCs w:val="21"/>
          <w:lang w:eastAsia="ru-RU"/>
        </w:rPr>
      </w:pPr>
      <w:proofErr w:type="gramStart"/>
      <w:r w:rsidRPr="00007613">
        <w:rPr>
          <w:rFonts w:ascii="Arial" w:eastAsia="Times New Roman" w:hAnsi="Arial" w:cs="Arial"/>
          <w:color w:val="000000"/>
          <w:sz w:val="21"/>
          <w:szCs w:val="21"/>
          <w:lang w:eastAsia="ru-RU"/>
        </w:rPr>
        <w:t>В соответствии с пунктом 42 (1) Правил № 354 в многоквартирном доме, который оборудован коллективным (общедомовым) прибором учета тепловой энергии и в котором не все жилые или нежилые помещения оборудованы индивидуальными и (или) общими (квартирными) приборами учета (распределителями) тепловой энергии, размер платы за коммунальную услугу по отоплению в помещении определяется по формулам 3, 3(1) и 3(2) приложения № 2 к</w:t>
      </w:r>
      <w:proofErr w:type="gramEnd"/>
      <w:r w:rsidRPr="00007613">
        <w:rPr>
          <w:rFonts w:ascii="Arial" w:eastAsia="Times New Roman" w:hAnsi="Arial" w:cs="Arial"/>
          <w:color w:val="000000"/>
          <w:sz w:val="21"/>
          <w:szCs w:val="21"/>
          <w:lang w:eastAsia="ru-RU"/>
        </w:rPr>
        <w:t xml:space="preserve"> Правилам № 354 исходя из показаний коллективного (общедомового) прибора учета тепловой энергии.</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xml:space="preserve">В соответствии с пунктом 2 Постановления № 603 органам исполнительной власти субъектов Российской Федерации предоставлено право </w:t>
      </w:r>
      <w:proofErr w:type="gramStart"/>
      <w:r w:rsidRPr="00007613">
        <w:rPr>
          <w:rFonts w:ascii="Arial" w:eastAsia="Times New Roman" w:hAnsi="Arial" w:cs="Arial"/>
          <w:color w:val="000000"/>
          <w:sz w:val="21"/>
          <w:szCs w:val="21"/>
          <w:lang w:eastAsia="ru-RU"/>
        </w:rPr>
        <w:t>принять</w:t>
      </w:r>
      <w:proofErr w:type="gramEnd"/>
      <w:r w:rsidRPr="00007613">
        <w:rPr>
          <w:rFonts w:ascii="Arial" w:eastAsia="Times New Roman" w:hAnsi="Arial" w:cs="Arial"/>
          <w:color w:val="000000"/>
          <w:sz w:val="21"/>
          <w:szCs w:val="21"/>
          <w:lang w:eastAsia="ru-RU"/>
        </w:rPr>
        <w:t xml:space="preserve"> решение в отношении всех или отдельных муниципальных образований, расположенных на территории субъекта Российской Федерации, об изменении способа осуществления потребителями оплаты коммунальной услуги по отоплению (в течение отопительного периода или равномерно в течение календарного года).</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xml:space="preserve">В случае, если многоквартирный дом оборудован общедомовым (коллективным) прибором учета тепловой энергии в котором все жилые помещения не оборудованы индивидуальными приборами учета тепловой энергии, то начисление платы за </w:t>
      </w:r>
      <w:proofErr w:type="gramStart"/>
      <w:r w:rsidRPr="00007613">
        <w:rPr>
          <w:rFonts w:ascii="Arial" w:eastAsia="Times New Roman" w:hAnsi="Arial" w:cs="Arial"/>
          <w:color w:val="000000"/>
          <w:sz w:val="21"/>
          <w:szCs w:val="21"/>
          <w:lang w:eastAsia="ru-RU"/>
        </w:rPr>
        <w:t>отопление</w:t>
      </w:r>
      <w:proofErr w:type="gramEnd"/>
      <w:r w:rsidRPr="00007613">
        <w:rPr>
          <w:rFonts w:ascii="Arial" w:eastAsia="Times New Roman" w:hAnsi="Arial" w:cs="Arial"/>
          <w:color w:val="000000"/>
          <w:sz w:val="21"/>
          <w:szCs w:val="21"/>
          <w:lang w:eastAsia="ru-RU"/>
        </w:rPr>
        <w:t xml:space="preserve"> в нежилом помещении исходя из фактического объема потребления тепловой энергии индивидуального прибора учета тепловой энергии осуществляться не может.</w:t>
      </w:r>
    </w:p>
    <w:p w:rsidR="00007613" w:rsidRPr="00007613" w:rsidRDefault="00007613" w:rsidP="00007613">
      <w:pPr>
        <w:spacing w:after="255" w:line="240" w:lineRule="auto"/>
        <w:rPr>
          <w:rFonts w:ascii="Arial" w:eastAsia="Times New Roman" w:hAnsi="Arial" w:cs="Arial"/>
          <w:color w:val="000000"/>
          <w:sz w:val="21"/>
          <w:szCs w:val="21"/>
          <w:lang w:eastAsia="ru-RU"/>
        </w:rPr>
      </w:pPr>
      <w:proofErr w:type="gramStart"/>
      <w:r w:rsidRPr="00007613">
        <w:rPr>
          <w:rFonts w:ascii="Arial" w:eastAsia="Times New Roman" w:hAnsi="Arial" w:cs="Arial"/>
          <w:color w:val="000000"/>
          <w:sz w:val="21"/>
          <w:szCs w:val="21"/>
          <w:lang w:eastAsia="ru-RU"/>
        </w:rPr>
        <w:t>Вместе с тем, положениями частей 7 и 8 статьи 12 Федерального закона от 23 ноября 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законодатель установил обязанности лиц, ответственных за содержание многоквартирного дома, в части разработки и информирования о мероприятиях по энергосбережению и повышению энергетической эффективности, которые возможно проводить</w:t>
      </w:r>
      <w:proofErr w:type="gramEnd"/>
      <w:r w:rsidRPr="00007613">
        <w:rPr>
          <w:rFonts w:ascii="Arial" w:eastAsia="Times New Roman" w:hAnsi="Arial" w:cs="Arial"/>
          <w:color w:val="000000"/>
          <w:sz w:val="21"/>
          <w:szCs w:val="21"/>
          <w:lang w:eastAsia="ru-RU"/>
        </w:rPr>
        <w:t xml:space="preserve"> в многоквартирном </w:t>
      </w:r>
      <w:r w:rsidRPr="00007613">
        <w:rPr>
          <w:rFonts w:ascii="Arial" w:eastAsia="Times New Roman" w:hAnsi="Arial" w:cs="Arial"/>
          <w:color w:val="000000"/>
          <w:sz w:val="21"/>
          <w:szCs w:val="21"/>
          <w:lang w:eastAsia="ru-RU"/>
        </w:rPr>
        <w:lastRenderedPageBreak/>
        <w:t>доме. Комментируемые обязанности входят в состав правового механизма энергосбережения и повышения энергетической эффективности в многоквартирном доме, обозначенного в настоящей статье, и включают в себя:</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предмет обязанностей (предложения о мероприятиях по энергосбережению и повышению энергетической эффективности);</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- 2 этапа исполнения обязанностей (разработка предложений и доведение их до сведения собственников помещений в доме);</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хронологические требования (разработка и доведение предложений не реже чем один раз в год);</w:t>
      </w:r>
    </w:p>
    <w:p w:rsidR="00007613" w:rsidRPr="00007613" w:rsidRDefault="00007613" w:rsidP="00007613">
      <w:pPr>
        <w:spacing w:after="255" w:line="240" w:lineRule="auto"/>
        <w:rPr>
          <w:rFonts w:ascii="Arial" w:eastAsia="Times New Roman" w:hAnsi="Arial" w:cs="Arial"/>
          <w:color w:val="000000"/>
          <w:sz w:val="21"/>
          <w:szCs w:val="21"/>
          <w:lang w:eastAsia="ru-RU"/>
        </w:rPr>
      </w:pPr>
      <w:proofErr w:type="gramStart"/>
      <w:r w:rsidRPr="00007613">
        <w:rPr>
          <w:rFonts w:ascii="Arial" w:eastAsia="Times New Roman" w:hAnsi="Arial" w:cs="Arial"/>
          <w:color w:val="000000"/>
          <w:sz w:val="21"/>
          <w:szCs w:val="21"/>
          <w:lang w:eastAsia="ru-RU"/>
        </w:rPr>
        <w:t>- обязательное содержание предложений (расходы на проведение мероприятий по энергосбережению и повышению энергетической эффективности, объем ожидаемого снижения используемых энергетических ресурсов и срок окупаемости предлагаемых мероприятий.</w:t>
      </w:r>
      <w:proofErr w:type="gramEnd"/>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Таким образом, в целях исключения расходов управляющих организаций по оплате стоимости тепловой энергии с применением повышающего коэффициента рекомендуется доводить до собственников помещений в многоквартирном доме информацию об их обязанности по установке коллективного (общедомового) прибора учета тепловой энергии в рамках вышеуказанных мероприятии.</w:t>
      </w:r>
    </w:p>
    <w:tbl>
      <w:tblPr>
        <w:tblW w:w="0" w:type="auto"/>
        <w:tblCellMar>
          <w:top w:w="15" w:type="dxa"/>
          <w:left w:w="15" w:type="dxa"/>
          <w:bottom w:w="15" w:type="dxa"/>
          <w:right w:w="15" w:type="dxa"/>
        </w:tblCellMar>
        <w:tblLook w:val="04A0" w:firstRow="1" w:lastRow="0" w:firstColumn="1" w:lastColumn="0" w:noHBand="0" w:noVBand="1"/>
      </w:tblPr>
      <w:tblGrid>
        <w:gridCol w:w="4692"/>
        <w:gridCol w:w="4693"/>
      </w:tblGrid>
      <w:tr w:rsidR="00007613" w:rsidRPr="00007613" w:rsidTr="00007613">
        <w:tc>
          <w:tcPr>
            <w:tcW w:w="2500" w:type="pct"/>
            <w:hideMark/>
          </w:tcPr>
          <w:p w:rsidR="00007613" w:rsidRPr="00007613" w:rsidRDefault="00007613" w:rsidP="00007613">
            <w:pPr>
              <w:spacing w:after="0" w:line="240" w:lineRule="auto"/>
              <w:rPr>
                <w:rFonts w:ascii="Times New Roman" w:eastAsia="Times New Roman" w:hAnsi="Times New Roman" w:cs="Times New Roman"/>
                <w:sz w:val="24"/>
                <w:szCs w:val="24"/>
                <w:lang w:eastAsia="ru-RU"/>
              </w:rPr>
            </w:pPr>
            <w:proofErr w:type="spellStart"/>
            <w:r w:rsidRPr="00007613">
              <w:rPr>
                <w:rFonts w:ascii="Times New Roman" w:eastAsia="Times New Roman" w:hAnsi="Times New Roman" w:cs="Times New Roman"/>
                <w:sz w:val="24"/>
                <w:szCs w:val="24"/>
                <w:lang w:eastAsia="ru-RU"/>
              </w:rPr>
              <w:t>И.о</w:t>
            </w:r>
            <w:proofErr w:type="spellEnd"/>
            <w:r w:rsidRPr="00007613">
              <w:rPr>
                <w:rFonts w:ascii="Times New Roman" w:eastAsia="Times New Roman" w:hAnsi="Times New Roman" w:cs="Times New Roman"/>
                <w:sz w:val="24"/>
                <w:szCs w:val="24"/>
                <w:lang w:eastAsia="ru-RU"/>
              </w:rPr>
              <w:t>. заместителя директора</w:t>
            </w:r>
            <w:r w:rsidRPr="00007613">
              <w:rPr>
                <w:rFonts w:ascii="Times New Roman" w:eastAsia="Times New Roman" w:hAnsi="Times New Roman" w:cs="Times New Roman"/>
                <w:sz w:val="24"/>
                <w:szCs w:val="24"/>
                <w:lang w:eastAsia="ru-RU"/>
              </w:rPr>
              <w:br/>
              <w:t>Департамента жилищно-коммунального хозяйства</w:t>
            </w:r>
          </w:p>
        </w:tc>
        <w:tc>
          <w:tcPr>
            <w:tcW w:w="2500" w:type="pct"/>
            <w:hideMark/>
          </w:tcPr>
          <w:p w:rsidR="00007613" w:rsidRPr="00007613" w:rsidRDefault="00007613" w:rsidP="00007613">
            <w:pPr>
              <w:spacing w:after="0" w:line="240" w:lineRule="auto"/>
              <w:rPr>
                <w:rFonts w:ascii="Times New Roman" w:eastAsia="Times New Roman" w:hAnsi="Times New Roman" w:cs="Times New Roman"/>
                <w:sz w:val="24"/>
                <w:szCs w:val="24"/>
                <w:lang w:eastAsia="ru-RU"/>
              </w:rPr>
            </w:pPr>
            <w:r w:rsidRPr="00007613">
              <w:rPr>
                <w:rFonts w:ascii="Times New Roman" w:eastAsia="Times New Roman" w:hAnsi="Times New Roman" w:cs="Times New Roman"/>
                <w:sz w:val="24"/>
                <w:szCs w:val="24"/>
                <w:lang w:eastAsia="ru-RU"/>
              </w:rPr>
              <w:t xml:space="preserve">О.А. </w:t>
            </w:r>
            <w:proofErr w:type="spellStart"/>
            <w:r w:rsidRPr="00007613">
              <w:rPr>
                <w:rFonts w:ascii="Times New Roman" w:eastAsia="Times New Roman" w:hAnsi="Times New Roman" w:cs="Times New Roman"/>
                <w:sz w:val="24"/>
                <w:szCs w:val="24"/>
                <w:lang w:eastAsia="ru-RU"/>
              </w:rPr>
              <w:t>Олейникова</w:t>
            </w:r>
            <w:proofErr w:type="spellEnd"/>
          </w:p>
        </w:tc>
      </w:tr>
    </w:tbl>
    <w:p w:rsidR="00007613" w:rsidRPr="00007613" w:rsidRDefault="00007613" w:rsidP="00007613">
      <w:pPr>
        <w:spacing w:after="255" w:line="300" w:lineRule="atLeast"/>
        <w:outlineLvl w:val="1"/>
        <w:rPr>
          <w:rFonts w:ascii="Arial" w:eastAsia="Times New Roman" w:hAnsi="Arial" w:cs="Arial"/>
          <w:b/>
          <w:bCs/>
          <w:color w:val="4D4D4D"/>
          <w:sz w:val="27"/>
          <w:szCs w:val="27"/>
          <w:lang w:eastAsia="ru-RU"/>
        </w:rPr>
      </w:pPr>
      <w:bookmarkStart w:id="2" w:name="review"/>
      <w:bookmarkEnd w:id="2"/>
      <w:r w:rsidRPr="00007613">
        <w:rPr>
          <w:rFonts w:ascii="Arial" w:eastAsia="Times New Roman" w:hAnsi="Arial" w:cs="Arial"/>
          <w:b/>
          <w:bCs/>
          <w:color w:val="4D4D4D"/>
          <w:sz w:val="27"/>
          <w:szCs w:val="27"/>
          <w:lang w:eastAsia="ru-RU"/>
        </w:rPr>
        <w:t>Обзор документа</w:t>
      </w:r>
    </w:p>
    <w:p w:rsidR="00007613" w:rsidRPr="00007613" w:rsidRDefault="00007613" w:rsidP="00007613">
      <w:pPr>
        <w:spacing w:before="255" w:after="255" w:line="240" w:lineRule="auto"/>
        <w:rPr>
          <w:rFonts w:ascii="Times New Roman" w:eastAsia="Times New Roman" w:hAnsi="Times New Roman" w:cs="Times New Roman"/>
          <w:sz w:val="24"/>
          <w:szCs w:val="24"/>
          <w:lang w:eastAsia="ru-RU"/>
        </w:rPr>
      </w:pPr>
      <w:r w:rsidRPr="00007613">
        <w:rPr>
          <w:rFonts w:ascii="Times New Roman" w:eastAsia="Times New Roman" w:hAnsi="Times New Roman" w:cs="Times New Roman"/>
          <w:sz w:val="24"/>
          <w:szCs w:val="24"/>
          <w:lang w:eastAsia="ru-RU"/>
        </w:rPr>
        <w:pict>
          <v:rect id="_x0000_i1025" style="width:0;height:.75pt" o:hrstd="t" o:hrnoshade="t" o:hr="t" fillcolor="black" stroked="f"/>
        </w:pic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Даны разъяснения по вопросу применения повышающего коэффициента к размеру платы за коммунальные услуги. В частности, указано следующее.</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Повышающий коэффициент не увеличивает объем реализованных коммунальных услуг. Это мера, направленная на стимулирование потребителей на установку, своевременный ремонт и замену приборов учета, используемых при расчетах.</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xml:space="preserve">Если исполнителем коммунальных услуг является </w:t>
      </w:r>
      <w:proofErr w:type="spellStart"/>
      <w:r w:rsidRPr="00007613">
        <w:rPr>
          <w:rFonts w:ascii="Arial" w:eastAsia="Times New Roman" w:hAnsi="Arial" w:cs="Arial"/>
          <w:color w:val="000000"/>
          <w:sz w:val="21"/>
          <w:szCs w:val="21"/>
          <w:lang w:eastAsia="ru-RU"/>
        </w:rPr>
        <w:t>ресурсоснабжающая</w:t>
      </w:r>
      <w:proofErr w:type="spellEnd"/>
      <w:r w:rsidRPr="00007613">
        <w:rPr>
          <w:rFonts w:ascii="Arial" w:eastAsia="Times New Roman" w:hAnsi="Arial" w:cs="Arial"/>
          <w:color w:val="000000"/>
          <w:sz w:val="21"/>
          <w:szCs w:val="21"/>
          <w:lang w:eastAsia="ru-RU"/>
        </w:rPr>
        <w:t xml:space="preserve"> организация, то вырученные с учетом повышающих коэффициентов средства формируют доходы, используемые на покрытие расходов по регулируемой деятельности.</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Если исполнителем является управляющая компания, то средства формируют доходы, которые могут быть направлены на реализацию мероприятий по энергосбережению.</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xml:space="preserve">При отсутствии коллективного (общедомового) прибора учета </w:t>
      </w:r>
      <w:proofErr w:type="spellStart"/>
      <w:r w:rsidRPr="00007613">
        <w:rPr>
          <w:rFonts w:ascii="Arial" w:eastAsia="Times New Roman" w:hAnsi="Arial" w:cs="Arial"/>
          <w:color w:val="000000"/>
          <w:sz w:val="21"/>
          <w:szCs w:val="21"/>
          <w:lang w:eastAsia="ru-RU"/>
        </w:rPr>
        <w:t>теплоэнергии</w:t>
      </w:r>
      <w:proofErr w:type="spellEnd"/>
      <w:r w:rsidRPr="00007613">
        <w:rPr>
          <w:rFonts w:ascii="Arial" w:eastAsia="Times New Roman" w:hAnsi="Arial" w:cs="Arial"/>
          <w:color w:val="000000"/>
          <w:sz w:val="21"/>
          <w:szCs w:val="21"/>
          <w:lang w:eastAsia="ru-RU"/>
        </w:rPr>
        <w:t xml:space="preserve"> в случае наличия технической возможности его установки </w:t>
      </w:r>
      <w:proofErr w:type="spellStart"/>
      <w:r w:rsidRPr="00007613">
        <w:rPr>
          <w:rFonts w:ascii="Arial" w:eastAsia="Times New Roman" w:hAnsi="Arial" w:cs="Arial"/>
          <w:color w:val="000000"/>
          <w:sz w:val="21"/>
          <w:szCs w:val="21"/>
          <w:lang w:eastAsia="ru-RU"/>
        </w:rPr>
        <w:t>ресурсоснабжающей</w:t>
      </w:r>
      <w:proofErr w:type="spellEnd"/>
      <w:r w:rsidRPr="00007613">
        <w:rPr>
          <w:rFonts w:ascii="Arial" w:eastAsia="Times New Roman" w:hAnsi="Arial" w:cs="Arial"/>
          <w:color w:val="000000"/>
          <w:sz w:val="21"/>
          <w:szCs w:val="21"/>
          <w:lang w:eastAsia="ru-RU"/>
        </w:rPr>
        <w:t xml:space="preserve"> организацией применяется повышающий коэффициент 1,1 к размеру платы за отопление, выставляемой управляющей организации. Применение коэффициента в отношении потребителей не предусмотрено.</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xml:space="preserve">Разъяснено, как рассчитывать плату за отопление в многоквартирном доме, который оборудован коллективным (общедомовым) прибором учета </w:t>
      </w:r>
      <w:proofErr w:type="spellStart"/>
      <w:r w:rsidRPr="00007613">
        <w:rPr>
          <w:rFonts w:ascii="Arial" w:eastAsia="Times New Roman" w:hAnsi="Arial" w:cs="Arial"/>
          <w:color w:val="000000"/>
          <w:sz w:val="21"/>
          <w:szCs w:val="21"/>
          <w:lang w:eastAsia="ru-RU"/>
        </w:rPr>
        <w:t>теплоэнергии</w:t>
      </w:r>
      <w:proofErr w:type="spellEnd"/>
      <w:r w:rsidRPr="00007613">
        <w:rPr>
          <w:rFonts w:ascii="Arial" w:eastAsia="Times New Roman" w:hAnsi="Arial" w:cs="Arial"/>
          <w:color w:val="000000"/>
          <w:sz w:val="21"/>
          <w:szCs w:val="21"/>
          <w:lang w:eastAsia="ru-RU"/>
        </w:rPr>
        <w:t xml:space="preserve"> и в котором не все помещения оборудованы индивидуальными и (или) общими (квартирными) приборами учета (распределителями).</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xml:space="preserve">Если многоквартирный дом оборудован общедомовым (коллективным) прибором учета, но все жилые помещения не оборудованы индивидуальными приборами учета, то плата за </w:t>
      </w:r>
      <w:proofErr w:type="gramStart"/>
      <w:r w:rsidRPr="00007613">
        <w:rPr>
          <w:rFonts w:ascii="Arial" w:eastAsia="Times New Roman" w:hAnsi="Arial" w:cs="Arial"/>
          <w:color w:val="000000"/>
          <w:sz w:val="21"/>
          <w:szCs w:val="21"/>
          <w:lang w:eastAsia="ru-RU"/>
        </w:rPr>
        <w:lastRenderedPageBreak/>
        <w:t>отопление</w:t>
      </w:r>
      <w:proofErr w:type="gramEnd"/>
      <w:r w:rsidRPr="00007613">
        <w:rPr>
          <w:rFonts w:ascii="Arial" w:eastAsia="Times New Roman" w:hAnsi="Arial" w:cs="Arial"/>
          <w:color w:val="000000"/>
          <w:sz w:val="21"/>
          <w:szCs w:val="21"/>
          <w:lang w:eastAsia="ru-RU"/>
        </w:rPr>
        <w:t xml:space="preserve"> в нежилом помещении исходя из фактического объема потребления </w:t>
      </w:r>
      <w:proofErr w:type="spellStart"/>
      <w:r w:rsidRPr="00007613">
        <w:rPr>
          <w:rFonts w:ascii="Arial" w:eastAsia="Times New Roman" w:hAnsi="Arial" w:cs="Arial"/>
          <w:color w:val="000000"/>
          <w:sz w:val="21"/>
          <w:szCs w:val="21"/>
          <w:lang w:eastAsia="ru-RU"/>
        </w:rPr>
        <w:t>теплоэнергии</w:t>
      </w:r>
      <w:proofErr w:type="spellEnd"/>
      <w:r w:rsidRPr="00007613">
        <w:rPr>
          <w:rFonts w:ascii="Arial" w:eastAsia="Times New Roman" w:hAnsi="Arial" w:cs="Arial"/>
          <w:color w:val="000000"/>
          <w:sz w:val="21"/>
          <w:szCs w:val="21"/>
          <w:lang w:eastAsia="ru-RU"/>
        </w:rPr>
        <w:t xml:space="preserve"> индивидуального прибора учета начисляться не может.</w:t>
      </w:r>
    </w:p>
    <w:p w:rsidR="00007613" w:rsidRPr="00007613" w:rsidRDefault="00007613" w:rsidP="00007613">
      <w:pPr>
        <w:spacing w:after="255" w:line="240" w:lineRule="auto"/>
        <w:rPr>
          <w:rFonts w:ascii="Arial" w:eastAsia="Times New Roman" w:hAnsi="Arial" w:cs="Arial"/>
          <w:color w:val="000000"/>
          <w:sz w:val="21"/>
          <w:szCs w:val="21"/>
          <w:lang w:eastAsia="ru-RU"/>
        </w:rPr>
      </w:pPr>
      <w:r w:rsidRPr="00007613">
        <w:rPr>
          <w:rFonts w:ascii="Arial" w:eastAsia="Times New Roman" w:hAnsi="Arial" w:cs="Arial"/>
          <w:color w:val="000000"/>
          <w:sz w:val="21"/>
          <w:szCs w:val="21"/>
          <w:lang w:eastAsia="ru-RU"/>
        </w:rPr>
        <w:t xml:space="preserve">Для исключения расходов управляющих компаний по оплате стоимости </w:t>
      </w:r>
      <w:proofErr w:type="spellStart"/>
      <w:r w:rsidRPr="00007613">
        <w:rPr>
          <w:rFonts w:ascii="Arial" w:eastAsia="Times New Roman" w:hAnsi="Arial" w:cs="Arial"/>
          <w:color w:val="000000"/>
          <w:sz w:val="21"/>
          <w:szCs w:val="21"/>
          <w:lang w:eastAsia="ru-RU"/>
        </w:rPr>
        <w:t>теплоэнергии</w:t>
      </w:r>
      <w:proofErr w:type="spellEnd"/>
      <w:r w:rsidRPr="00007613">
        <w:rPr>
          <w:rFonts w:ascii="Arial" w:eastAsia="Times New Roman" w:hAnsi="Arial" w:cs="Arial"/>
          <w:color w:val="000000"/>
          <w:sz w:val="21"/>
          <w:szCs w:val="21"/>
          <w:lang w:eastAsia="ru-RU"/>
        </w:rPr>
        <w:t xml:space="preserve"> с применением повышающего коэффициента рекомендуется доводить до собственников помещений в многоквартирном доме информацию об их обязанности по установке коллективного (общедомового) прибора учета.</w:t>
      </w:r>
    </w:p>
    <w:p w:rsidR="00007613" w:rsidRPr="00007613" w:rsidRDefault="00007613" w:rsidP="00007613">
      <w:pPr>
        <w:spacing w:line="240" w:lineRule="auto"/>
        <w:rPr>
          <w:rFonts w:ascii="Arial" w:eastAsia="Times New Roman" w:hAnsi="Arial" w:cs="Arial"/>
          <w:color w:val="000000"/>
          <w:sz w:val="21"/>
          <w:szCs w:val="21"/>
          <w:lang w:eastAsia="ru-RU"/>
        </w:rPr>
      </w:pPr>
      <w:r w:rsidRPr="00007613">
        <w:rPr>
          <w:rFonts w:ascii="Georgia" w:eastAsia="Times New Roman" w:hAnsi="Georgia" w:cs="Arial"/>
          <w:b/>
          <w:bCs/>
          <w:i/>
          <w:iCs/>
          <w:color w:val="000000"/>
          <w:sz w:val="24"/>
          <w:szCs w:val="24"/>
          <w:lang w:eastAsia="ru-RU"/>
        </w:rPr>
        <w:t xml:space="preserve">Для просмотра актуального текста документа и получения полной информации о вступлении в силу, изменениях и порядке применения документа, воспользуйтесь поиском в </w:t>
      </w:r>
      <w:proofErr w:type="gramStart"/>
      <w:r w:rsidRPr="00007613">
        <w:rPr>
          <w:rFonts w:ascii="Georgia" w:eastAsia="Times New Roman" w:hAnsi="Georgia" w:cs="Arial"/>
          <w:b/>
          <w:bCs/>
          <w:i/>
          <w:iCs/>
          <w:color w:val="000000"/>
          <w:sz w:val="24"/>
          <w:szCs w:val="24"/>
          <w:lang w:eastAsia="ru-RU"/>
        </w:rPr>
        <w:t>Интернет-версии</w:t>
      </w:r>
      <w:proofErr w:type="gramEnd"/>
      <w:r w:rsidRPr="00007613">
        <w:rPr>
          <w:rFonts w:ascii="Georgia" w:eastAsia="Times New Roman" w:hAnsi="Georgia" w:cs="Arial"/>
          <w:b/>
          <w:bCs/>
          <w:i/>
          <w:iCs/>
          <w:color w:val="000000"/>
          <w:sz w:val="24"/>
          <w:szCs w:val="24"/>
          <w:lang w:eastAsia="ru-RU"/>
        </w:rPr>
        <w:t xml:space="preserve"> системы ГАРАНТ:</w:t>
      </w:r>
    </w:p>
    <w:p w:rsidR="00AA77EA" w:rsidRDefault="00007613" w:rsidP="00007613">
      <w:r w:rsidRPr="00007613">
        <w:rPr>
          <w:rFonts w:ascii="Arial" w:eastAsia="Times New Roman" w:hAnsi="Arial" w:cs="Arial"/>
          <w:color w:val="000000"/>
          <w:sz w:val="21"/>
          <w:szCs w:val="21"/>
          <w:lang w:eastAsia="ru-RU"/>
        </w:rPr>
        <w:br/>
      </w:r>
      <w:r w:rsidRPr="00007613">
        <w:rPr>
          <w:rFonts w:ascii="Arial" w:eastAsia="Times New Roman" w:hAnsi="Arial" w:cs="Arial"/>
          <w:color w:val="000000"/>
          <w:sz w:val="21"/>
          <w:szCs w:val="21"/>
          <w:lang w:eastAsia="ru-RU"/>
        </w:rPr>
        <w:br/>
        <w:t>ГАРАНТ</w:t>
      </w:r>
      <w:proofErr w:type="gramStart"/>
      <w:r w:rsidRPr="00007613">
        <w:rPr>
          <w:rFonts w:ascii="Arial" w:eastAsia="Times New Roman" w:hAnsi="Arial" w:cs="Arial"/>
          <w:color w:val="000000"/>
          <w:sz w:val="21"/>
          <w:szCs w:val="21"/>
          <w:lang w:eastAsia="ru-RU"/>
        </w:rPr>
        <w:t>.Р</w:t>
      </w:r>
      <w:proofErr w:type="gramEnd"/>
      <w:r w:rsidRPr="00007613">
        <w:rPr>
          <w:rFonts w:ascii="Arial" w:eastAsia="Times New Roman" w:hAnsi="Arial" w:cs="Arial"/>
          <w:color w:val="000000"/>
          <w:sz w:val="21"/>
          <w:szCs w:val="21"/>
          <w:lang w:eastAsia="ru-RU"/>
        </w:rPr>
        <w:t>У: </w:t>
      </w:r>
      <w:hyperlink r:id="rId5" w:anchor="ixzz4vkJkRjL8" w:history="1">
        <w:r w:rsidRPr="00007613">
          <w:rPr>
            <w:rFonts w:ascii="Arial" w:eastAsia="Times New Roman" w:hAnsi="Arial" w:cs="Arial"/>
            <w:color w:val="003399"/>
            <w:sz w:val="21"/>
            <w:szCs w:val="21"/>
            <w:bdr w:val="none" w:sz="0" w:space="0" w:color="auto" w:frame="1"/>
            <w:lang w:eastAsia="ru-RU"/>
          </w:rPr>
          <w:t>http://www.garant.ru/products/ipo/prime/doc/71627426/#ixzz4vkJkRjL8</w:t>
        </w:r>
      </w:hyperlink>
    </w:p>
    <w:sectPr w:rsidR="00AA77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613"/>
    <w:rsid w:val="00007613"/>
    <w:rsid w:val="00AA77EA"/>
    <w:rsid w:val="00B354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9420972">
      <w:bodyDiv w:val="1"/>
      <w:marLeft w:val="0"/>
      <w:marRight w:val="0"/>
      <w:marTop w:val="0"/>
      <w:marBottom w:val="0"/>
      <w:divBdr>
        <w:top w:val="none" w:sz="0" w:space="0" w:color="auto"/>
        <w:left w:val="none" w:sz="0" w:space="0" w:color="auto"/>
        <w:bottom w:val="none" w:sz="0" w:space="0" w:color="auto"/>
        <w:right w:val="none" w:sz="0" w:space="0" w:color="auto"/>
      </w:divBdr>
      <w:divsChild>
        <w:div w:id="1623999320">
          <w:marLeft w:val="0"/>
          <w:marRight w:val="0"/>
          <w:marTop w:val="0"/>
          <w:marBottom w:val="180"/>
          <w:divBdr>
            <w:top w:val="none" w:sz="0" w:space="0" w:color="auto"/>
            <w:left w:val="none" w:sz="0" w:space="0" w:color="auto"/>
            <w:bottom w:val="none" w:sz="0" w:space="0" w:color="auto"/>
            <w:right w:val="none" w:sz="0" w:space="0" w:color="auto"/>
          </w:divBdr>
        </w:div>
        <w:div w:id="2007199261">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arant.ru/products/ipo/prime/doc/7162742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1704</Words>
  <Characters>9718</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cp:lastPrinted>2017-10-17T06:56:00Z</cp:lastPrinted>
  <dcterms:created xsi:type="dcterms:W3CDTF">2017-10-17T06:55:00Z</dcterms:created>
  <dcterms:modified xsi:type="dcterms:W3CDTF">2017-10-17T07:09:00Z</dcterms:modified>
</cp:coreProperties>
</file>