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7E4" w:rsidRPr="00B677E4" w:rsidRDefault="00B677E4" w:rsidP="00B677E4">
      <w:pPr>
        <w:shd w:val="clear" w:color="auto" w:fill="FFFFFF"/>
        <w:spacing w:after="0" w:line="166" w:lineRule="atLeast"/>
        <w:rPr>
          <w:rFonts w:ascii="Arial" w:eastAsia="Times New Roman" w:hAnsi="Arial" w:cs="Arial"/>
          <w:sz w:val="28"/>
          <w:szCs w:val="15"/>
          <w:lang w:eastAsia="ru-RU"/>
        </w:rPr>
      </w:pPr>
      <w:r>
        <w:rPr>
          <w:rFonts w:ascii="Arial" w:eastAsia="Times New Roman" w:hAnsi="Arial" w:cs="Arial"/>
          <w:b/>
          <w:bCs/>
          <w:color w:val="6E6E6E"/>
          <w:sz w:val="28"/>
          <w:lang w:eastAsia="ru-RU"/>
        </w:rPr>
        <w:t xml:space="preserve">            </w:t>
      </w:r>
      <w:r w:rsidRPr="00B677E4">
        <w:rPr>
          <w:rFonts w:ascii="Arial" w:eastAsia="Times New Roman" w:hAnsi="Arial" w:cs="Arial"/>
          <w:b/>
          <w:bCs/>
          <w:color w:val="6E6E6E"/>
          <w:sz w:val="28"/>
          <w:lang w:eastAsia="ru-RU"/>
        </w:rPr>
        <w:t xml:space="preserve">                         </w:t>
      </w:r>
      <w:r>
        <w:rPr>
          <w:rFonts w:ascii="Arial" w:eastAsia="Times New Roman" w:hAnsi="Arial" w:cs="Arial"/>
          <w:b/>
          <w:bCs/>
          <w:color w:val="6E6E6E"/>
          <w:sz w:val="28"/>
          <w:lang w:eastAsia="ru-RU"/>
        </w:rPr>
        <w:t xml:space="preserve">       </w:t>
      </w:r>
      <w:r w:rsidRPr="00B677E4">
        <w:rPr>
          <w:rFonts w:ascii="Arial" w:eastAsia="Times New Roman" w:hAnsi="Arial" w:cs="Arial"/>
          <w:b/>
          <w:bCs/>
          <w:color w:val="6E6E6E"/>
          <w:sz w:val="28"/>
          <w:lang w:eastAsia="ru-RU"/>
        </w:rPr>
        <w:t xml:space="preserve">        </w:t>
      </w:r>
      <w:r w:rsidRPr="003E7A6E">
        <w:rPr>
          <w:rFonts w:ascii="Arial" w:eastAsia="Times New Roman" w:hAnsi="Arial" w:cs="Arial"/>
          <w:b/>
          <w:bCs/>
          <w:sz w:val="28"/>
          <w:lang w:eastAsia="ru-RU"/>
        </w:rPr>
        <w:t>РЕШЕНИЕ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rPr>
          <w:rFonts w:ascii="Arial" w:eastAsia="Times New Roman" w:hAnsi="Arial" w:cs="Arial"/>
          <w:sz w:val="28"/>
          <w:szCs w:val="15"/>
          <w:lang w:eastAsia="ru-RU"/>
        </w:rPr>
      </w:pPr>
      <w:r w:rsidRPr="003E7A6E">
        <w:rPr>
          <w:rFonts w:ascii="Arial" w:eastAsia="Times New Roman" w:hAnsi="Arial" w:cs="Arial"/>
          <w:b/>
          <w:bCs/>
          <w:sz w:val="28"/>
          <w:lang w:eastAsia="ru-RU"/>
        </w:rPr>
        <w:t xml:space="preserve">                          ИМЕНЕМ РОССИЙСКОЙ ФЕДЕРАЦИИ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>
        <w:rPr>
          <w:rFonts w:ascii="Arial" w:eastAsia="Times New Roman" w:hAnsi="Arial" w:cs="Arial"/>
          <w:color w:val="6E6E6E"/>
          <w:sz w:val="28"/>
          <w:lang w:eastAsia="ru-RU"/>
        </w:rPr>
        <w:t xml:space="preserve">            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Калужский районный суд Калужской области в составе: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lang w:eastAsia="ru-RU"/>
        </w:rPr>
      </w:pP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Председательствующего судьи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Пешеходько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Д.М. При секретаре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Дятловой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Л.Л.</w:t>
      </w:r>
    </w:p>
    <w:p w:rsid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lang w:eastAsia="ru-RU"/>
        </w:rPr>
      </w:pP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рассмотрев в открытом судебном заседании</w:t>
      </w:r>
    </w:p>
    <w:p w:rsid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b/>
          <w:bCs/>
          <w:color w:val="6E6E6E"/>
          <w:sz w:val="28"/>
          <w:lang w:eastAsia="ru-RU"/>
        </w:rPr>
      </w:pP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sz w:val="28"/>
          <w:szCs w:val="15"/>
          <w:lang w:eastAsia="ru-RU"/>
        </w:rPr>
      </w:pPr>
      <w:r>
        <w:rPr>
          <w:rFonts w:ascii="Arial" w:eastAsia="Times New Roman" w:hAnsi="Arial" w:cs="Arial"/>
          <w:b/>
          <w:bCs/>
          <w:color w:val="6E6E6E"/>
          <w:sz w:val="28"/>
          <w:lang w:eastAsia="ru-RU"/>
        </w:rPr>
        <w:t xml:space="preserve">    </w:t>
      </w:r>
      <w:r w:rsidRPr="003E7A6E">
        <w:rPr>
          <w:rFonts w:ascii="Arial" w:eastAsia="Times New Roman" w:hAnsi="Arial" w:cs="Arial"/>
          <w:b/>
          <w:bCs/>
          <w:sz w:val="28"/>
          <w:lang w:eastAsia="ru-RU"/>
        </w:rPr>
        <w:t>15 сентября 2015 года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gramStart"/>
      <w:r w:rsidRPr="00B677E4">
        <w:rPr>
          <w:rFonts w:ascii="Arial" w:eastAsia="Times New Roman" w:hAnsi="Arial" w:cs="Arial"/>
          <w:b/>
          <w:i/>
          <w:color w:val="6E6E6E"/>
          <w:sz w:val="28"/>
          <w:lang w:eastAsia="ru-RU"/>
        </w:rPr>
        <w:t>гражданское дело </w:t>
      </w:r>
      <w:r w:rsidRPr="00B677E4">
        <w:rPr>
          <w:rFonts w:ascii="Arial" w:eastAsia="Times New Roman" w:hAnsi="Arial" w:cs="Arial"/>
          <w:b/>
          <w:i/>
          <w:iCs/>
          <w:color w:val="6E6E6E"/>
          <w:sz w:val="28"/>
          <w:lang w:eastAsia="ru-RU"/>
        </w:rPr>
        <w:t>N~2-9537/1/2015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по исковому заявлению Бойко Раисы Александровны к ОАО «Калужская сбытовая компания», 000«ЖРЭУ 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№6»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о признании незаконным действий по начислению и взиманию платы за электроэнергию, потребленную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возложении обязанности по прекращении начисления и взимания платы за электроэнергию, потребленную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возложения обязанности по заключению договора энергоснабжения,</w:t>
      </w:r>
      <w:proofErr w:type="gramEnd"/>
    </w:p>
    <w:p w:rsid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b/>
          <w:bCs/>
          <w:color w:val="6E6E6E"/>
          <w:sz w:val="28"/>
          <w:lang w:val="en-US" w:eastAsia="ru-RU"/>
        </w:rPr>
      </w:pP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sz w:val="28"/>
          <w:szCs w:val="15"/>
          <w:lang w:eastAsia="ru-RU"/>
        </w:rPr>
      </w:pPr>
      <w:r w:rsidRPr="003E7A6E">
        <w:rPr>
          <w:rFonts w:ascii="Arial" w:eastAsia="Times New Roman" w:hAnsi="Arial" w:cs="Arial"/>
          <w:b/>
          <w:bCs/>
          <w:sz w:val="28"/>
          <w:lang w:val="en-US" w:eastAsia="ru-RU"/>
        </w:rPr>
        <w:t xml:space="preserve">                                                 </w:t>
      </w:r>
      <w:r w:rsidRPr="003E7A6E">
        <w:rPr>
          <w:rFonts w:ascii="Arial" w:eastAsia="Times New Roman" w:hAnsi="Arial" w:cs="Arial"/>
          <w:b/>
          <w:bCs/>
          <w:sz w:val="28"/>
          <w:lang w:eastAsia="ru-RU"/>
        </w:rPr>
        <w:t>УСТАНОВИЛ: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05 августа 2015 года Бойко Р.А. обратилась в суд с вышеуказанным ИСКОМ, ссылаясь на то, что является собственником жилого помещения по адресу: г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алуга, ул.Труда д.18/1 КВ.19 и потребителем услуг по электроснабжению. С  1 января 2015 года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ресурсоснабжающая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 ОАО «Калужская сбытовая компания» самостоятельно производит начисление за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 не по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нормативу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составляющему 13 кВт/ч, а на основании данных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общеДОМОВОГО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прибора учета электроэнергии, что противоречит требованиям жилищного законодательства и нарушает права истца, в связи с чем истец, уточнив исковые требования, просил признать незаконными действия ОАО «КСК» по начислению взиманию платы за электроэнергию, потребляемую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возложить на ОАО «Калужская сбытовая компания» обязанность прекратить начисление и взимание платы с Бойко Раисы Александровны за электроэнергию, потребляемую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нужды; 000 «ЖРЭУ-№6» обязать заключить договор энергоснабжения с ОАО «Калужская сбытовая компания» жилого многоквартирного дома по адресу: г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алуга, ул.Труда, д.18.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судебном заседании истец Бойко Р.А., представитель истца по устному заявлению Котляр Т.М. заявленные исковые требования, с учетом их уточнения поддержали, просили удовлетворить.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Представитель ответчика ОАО «Калужская сбытовая компания» по доверенности Харина Е.В. возражала против удовлетворения заявленных требований, указав на их необоснованность.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Представитель привлеченного к участию в деле в качестве соответчика 000 «ЖРЭУ 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№6»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по доверенности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Козыра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О.В. возражала против удовлетворения заявленных требований.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lastRenderedPageBreak/>
        <w:t>Третье лицо Бойко В.Н. в судебном заседании исковые требования с учетом их уточнения поддержал, просил удовлетворить.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Суд, выслушав объяснения явившихся лиц, исследовал письменные материалы дела, приходит к следующему.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судебном заседании установлено, что истец проживает в квартире по адресу: г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алуга, ул.Труда, д.18, кв.**, в связи с чем является потребителем электроэнергии.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Управление указанным многоквартирным ДОМОМ осуществляет 000 «Ж Р'ЭУ№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6»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на основании договора 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№-06/33-08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от 6 января 2008 года.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Многоквартирный жилой дом по адресу г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алуга, ул.Труда, д.18 оборудован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прибором учета электроэнергии, который принят ОАО «Калужская сбытовая компания» (далее по тексту- ОАО «КСК»).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Расчеты на основании показаний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общедомового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прибора учета электроэнергии по указанному дому осуществляются с января 2015 года.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ОАО «КСК» с I сентября 2006 года является гарантирующим поставщиком электрической энергии на территории муниципального образования «город Калуга» в соответствии с постановлением комитета государственного регулирования тарифов Калужской области от 10 октября 2006 года 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№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107 -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эк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судебном заседании сторонами не оспаривалось, что между ОАО «КСК» и 000 «ЖРЭУ </w:t>
      </w:r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№6» 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был заключен ДОГОВОР энергоснабжения, который 1 апреля 2014 года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был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расторгнут по инициативе управляющей компании, в связи с чем ОАО «КСК» как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ресурсоснабжающая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 и гарантирующий поставщик предоставляет коммунальную услугу по электроснабжению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ипероизводил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 начисление оплаты как за электрическую энергию, использованную в жилых помещениях, так и использованную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 многоквартирного дома по адресу 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г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алуга,ул.Труда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, д.18/1.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В силу статей 153, 154 Жилищного кодекса Российской Федерации граждане и организации обязаны своевременно и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полностьюВНОСИТЬ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плату за жилое помещение и коммунальные услуги. Плата за жилое помещение и коммунальные услуги д.18 нанимателей и собственников жилых помещений в многоквартирных домах включает плату за электроснабжение.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Собственники помещений в многоквартирном доме обязаны выбрать один из способов управления домом: непосредственное управление собственниками помещений; управление товариществом собственников жилья либо жилищным кооперативом или иным специализированным потребительским кооперативом; управление управляющей организацией (часть 2 статьи 161 Жилищного кодекса Российской Федерации).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При выборе управления ДОМОМ товариществом собственников жилья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ж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илищным или иным специализированным кооперативом эти организации несут ответственность за содержание общего имущества в данном доме, за предоставление коммунальных услуг, качество которых должно соответствовать установленным требованиям. При заключении договора управления с управляющей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органиэацисй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товарищество или кооператив контролирует выполнение управляющей организацией обязательств по 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lastRenderedPageBreak/>
        <w:t>договору, В том числе по оказанию всех услуг, выполнению работ обеспечивающих надлежащее содержание общего имущества в доме, предоставлению коммунальных услуг.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При управлении многоквартирным домом управляющей организацией она несет ответственность перед собственниками за оказание услуг, выполнение работ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к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оторые обеспечивают надлежащее содержащие общего имущества в доме и качество которых должно соответствовать установленным требованиями (части 2.2, 2.3 статьи 161 Жилищного кодекса Российской Федерации),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Согласно части 7.1 статьи 155 Жилищного кодекса Российской Федерации 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ДО!'0130рам социального найма или договорам найма жилых </w:t>
      </w:r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>помещений государственного либо муниципального жилищного фонда в данном доме могут вносить плату за все или некоторые коммунальные услуги (за исключением услуг, потребляемых при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>использовании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 xml:space="preserve"> общего имущества в многоквартирном доме)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>ресурсоснабжающим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szCs w:val="15"/>
          <w:lang w:eastAsia="ru-RU"/>
        </w:rPr>
        <w:t xml:space="preserve"> организациям.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В соответствии с пунктом 17 Правил предоставления коммунальных услуг собственникам и пользователям помещений в многоквартирных домах и жилых ломов,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ресурсоснабжающая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 является исполнителем коммунальной услуги, заключает договоры с потребителями, приступает к предоставлению коммунальной услуги в следующих случаях: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м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при непосредственном управлении многоквартирным домом;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- в многоквартирном доме, в котором не выбран способ управления;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- в жилых домах (домовладениях).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остальных случаях, согласно пунктам 8, 9 Правил, исполнителем коммунальных услуг для собственников и пользователей помещений в многоквартирном доме являются управляющая организация, товарищество собственников жилья, жилищный кооператив, иной специализированный потребительский кооператив, Условия предоставления коммунальных услуг определяются в договоре управления многоквартирным домом.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Из изложенного следует, что порядок оплаты коммунальных услуг в многоквартирном доме зависит от выбранного жильцами способа управления, а право начисления и взимания платы за предоставленные собственникам, нанимателям помещений многоквартирных домов коммунальные услуги, принадлежит лицу, в том числе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ресурсоснабжающей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организации, на основании принятого в установленном законом порядке решения общего собрания собственников помещений в многоквартирном доме о внесении платы за коммунальные услуги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конкретной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ресурсоснабжпюшей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организации.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Кроме того, жилищное законодательство не допускает возможности прямой оплаты собственниками, нанимателями помещений многоквартирного дома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ресурсоснабжающим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организациям коммунальных услуг, потребляемых при использовании общего имущества в многоквартирном доме (часть 7.1 статьи 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lastRenderedPageBreak/>
        <w:t>155 Жилищного кодекса Российской Федерации), за исключением случая осуществления собственниками помещений дома непосредственного управления таким домом (часть 8 СТ. 155 Жилищного кодекса Российской Федерации).</w:t>
      </w:r>
      <w:proofErr w:type="gramEnd"/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В силу пункта 44 Правил распределяемый между потребителями объем коммунальной услуги, предоставленной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не может превышать объем, рассчитанный исходя из нормативов потребления услуги.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Исключснием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являться наличие соответствующего решения общего собрания собственников помещений в многоквартирном доме о распределении "сверхнормативного" 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обьема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между всеми помещениями пропорционально размеру общей площади каждого помещения в доме. Если указанное решение не принято, то "сверхнормативный" объем коммунальной услуги исполнитель (управляющая организация, ТСЖ, ЖСК) оплачивает за счет собственных средств.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Из нормативного содержания взаимосвязанных положений частей 1, 2.1, 2.3 статьи 161 и части 2 статьи 162 Жилищного кодекса РОССИЙСКОЙ Федерации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аскрывающих понятие договора управления многоквартирным домом, целей и способов управления многоквартирным домом следует, что законодатель разграничил функции управления многоквартирным домом и обслуживания общего имущества в таком доме, 13 связи с этим отнесение на исполнителя, осуществляющего управление многоквартирным домом, превышения объема коммунальной услуги, предоставленной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общедомовыеНУЖДЫ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, над нормативом коммунальной услуг: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общедомовыеНУЖДЫ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в случае, если собственниками помещений в многоквартирном доме не принято иное решение, направлено на стимулирование управляющей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38"/>
        <w:gridCol w:w="5868"/>
        <w:gridCol w:w="1592"/>
      </w:tblGrid>
      <w:tr w:rsidR="00B677E4" w:rsidRPr="00B677E4" w:rsidTr="00B677E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 xml:space="preserve">организации </w:t>
            </w:r>
            <w:proofErr w:type="gramStart"/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к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 xml:space="preserve">выполнению мероприятий </w:t>
            </w:r>
            <w:proofErr w:type="gramStart"/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по</w:t>
            </w:r>
            <w:proofErr w:type="gramEnd"/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 xml:space="preserve"> эффективному</w:t>
            </w:r>
          </w:p>
        </w:tc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управлению</w:t>
            </w:r>
          </w:p>
        </w:tc>
      </w:tr>
    </w:tbl>
    <w:p w:rsidR="00B677E4" w:rsidRPr="00B677E4" w:rsidRDefault="00B677E4" w:rsidP="00B677E4">
      <w:pPr>
        <w:spacing w:after="0"/>
        <w:rPr>
          <w:rFonts w:ascii="Times New Roman" w:eastAsia="Times New Roman" w:hAnsi="Times New Roman" w:cs="Times New Roman"/>
          <w:vanish/>
          <w:sz w:val="48"/>
          <w:szCs w:val="24"/>
          <w:lang w:eastAsia="ru-RU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33"/>
        <w:gridCol w:w="5605"/>
        <w:gridCol w:w="1809"/>
      </w:tblGrid>
      <w:tr w:rsidR="00B677E4" w:rsidRPr="00B677E4" w:rsidTr="00B677E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многоквартирным</w:t>
            </w:r>
          </w:p>
        </w:tc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proofErr w:type="gramStart"/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домом (выявлению несанкционированного</w:t>
            </w:r>
            <w:proofErr w:type="gramEnd"/>
          </w:p>
        </w:tc>
        <w:tc>
          <w:tcPr>
            <w:tcW w:w="0" w:type="auto"/>
            <w:shd w:val="clear" w:color="auto" w:fill="FFFFFF"/>
            <w:hideMark/>
          </w:tcPr>
          <w:p w:rsidR="00B677E4" w:rsidRPr="00B677E4" w:rsidRDefault="00B677E4" w:rsidP="00B677E4">
            <w:pPr>
              <w:spacing w:after="0" w:line="166" w:lineRule="atLeast"/>
              <w:jc w:val="both"/>
              <w:rPr>
                <w:rFonts w:ascii="Arial" w:eastAsia="Times New Roman" w:hAnsi="Arial" w:cs="Arial"/>
                <w:color w:val="6E6E6E"/>
                <w:sz w:val="28"/>
                <w:szCs w:val="15"/>
                <w:lang w:eastAsia="ru-RU"/>
              </w:rPr>
            </w:pPr>
            <w:r w:rsidRPr="00B677E4">
              <w:rPr>
                <w:rFonts w:ascii="Arial" w:eastAsia="Times New Roman" w:hAnsi="Arial" w:cs="Arial"/>
                <w:color w:val="6E6E6E"/>
                <w:sz w:val="28"/>
                <w:lang w:eastAsia="ru-RU"/>
              </w:rPr>
              <w:t>подключения.</w:t>
            </w:r>
          </w:p>
        </w:tc>
      </w:tr>
    </w:tbl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бездоговорного потребления коммунальных услуг и др.) 11достижение </w:t>
      </w:r>
      <w:proofErr w:type="gramStart"/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Ш</w:t>
      </w:r>
      <w:proofErr w:type="gramEnd"/>
      <w:r w:rsidRPr="00B677E4">
        <w:rPr>
          <w:rFonts w:ascii="Arial" w:eastAsia="Times New Roman" w:hAnsi="Arial" w:cs="Arial"/>
          <w:i/>
          <w:iCs/>
          <w:color w:val="6E6E6E"/>
          <w:sz w:val="28"/>
          <w:lang w:eastAsia="ru-RU"/>
        </w:rPr>
        <w:t>:.lсi! 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тго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: о управления, обеспечивающих благоприятные и безопасные условия проживания граждан, надлежащее содержание общего имущества в таком доме, решение вопросов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пользованияуказанным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имуществом, а также предоставления коммунальных услуг (часть 1 статьи 161 Жилищного кодекса Российской Федерации).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Таким образом, ОАО "КСК" в отсутствие правовых оснований производит расчет, требует от жильцов многоквартирного лома, способ управления которым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Оllрсделсн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.в</w:t>
      </w:r>
      <w:proofErr w:type="spellEnd"/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соответствии с жилищным законодательством, плату за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коммунальныс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ресурсы, израсходованные па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Действующим законодательством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ресурсоснабжающим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организациям не предоставлено право взыскивать с потребителей плату за коммунальные услуги. потребленные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следовательно, такие организации не вправе производить расчет и требовать напрямую от жильцов многоквартирных домов. обслуживаемых управляющими компаниями, плату за коммунальные ресурсы, израсходованные на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нужды, а также компенсацию потерь. поскольку не являются исполнителями и не управляют </w:t>
      </w: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lastRenderedPageBreak/>
        <w:t>многоквартирными домами. в связи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С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 чем не отвечают за качество коммунальных услуг и услуг по содержанию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общедомовых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инженерных сетей.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Напротив,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вышепривсдснными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нормами жилищного законодательства установлено, что именно управляющая организация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должнаотвечать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за качество всех коммунальных услуг, которые могут быть предоставлены в зависимости от уровня благоустройства данного дома. Если управляющая организация не отвечает за предоставление хотя бы одной из коммунальных услуг, то в этом случае нельзя считать, что способ управления многоквартирным домом реализован в соответствии с требованиями Жилищного кодекса Российской Федерации.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силу части 12 статьи 161 Жилищного кодекса Российской Федерации управляющие организации не вправе отказываться от заключения в соответствии с правилами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у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казанными в части 1 статьи 157 настоящего Кодекса, договоров с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рссурсосиабжаюшими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организациями, которые осуществляют холодное и горячее водоснабжение, водоотведение, электроснабжение, газоснабжение, отопление.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Доводы ответчиков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О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 правомерности начисления и взимания платы за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 НУЖДЫ непосредственно </w:t>
      </w: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ресурсоснабжающей</w:t>
      </w:r>
      <w:proofErr w:type="spell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 организацией основаны в данном случае на ошибочном толковании действующего законодательства.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При таких обстоятельствах заявленные исковые требования являются обоснованными и подложат удовлетворению.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На основании изложенного и руководствуясь CT.194-198 Граждане кого процессуального кодекса Российской Федерации суд,</w:t>
      </w:r>
    </w:p>
    <w:p w:rsidR="008F7175" w:rsidRDefault="008F7175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b/>
          <w:bCs/>
          <w:color w:val="6E6E6E"/>
          <w:sz w:val="28"/>
          <w:lang w:val="en-US" w:eastAsia="ru-RU"/>
        </w:rPr>
      </w:pPr>
    </w:p>
    <w:p w:rsidR="00B677E4" w:rsidRPr="00B677E4" w:rsidRDefault="008F7175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sz w:val="28"/>
          <w:szCs w:val="15"/>
          <w:lang w:eastAsia="ru-RU"/>
        </w:rPr>
      </w:pPr>
      <w:r>
        <w:rPr>
          <w:rFonts w:ascii="Arial" w:eastAsia="Times New Roman" w:hAnsi="Arial" w:cs="Arial"/>
          <w:b/>
          <w:bCs/>
          <w:color w:val="6E6E6E"/>
          <w:sz w:val="28"/>
          <w:lang w:val="en-US" w:eastAsia="ru-RU"/>
        </w:rPr>
        <w:t xml:space="preserve">                                                         </w:t>
      </w:r>
      <w:r w:rsidR="00B677E4" w:rsidRPr="003E7A6E">
        <w:rPr>
          <w:rFonts w:ascii="Arial" w:eastAsia="Times New Roman" w:hAnsi="Arial" w:cs="Arial"/>
          <w:b/>
          <w:bCs/>
          <w:sz w:val="28"/>
          <w:lang w:eastAsia="ru-RU"/>
        </w:rPr>
        <w:t>РЕШИЛ: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Исковые требования Бойко Раисы Александровны удовлетворить.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 xml:space="preserve">Признать неправомерным действия ОАО «Калужская сбытовая компания» по начислению и взиманию платы с Бойко Раисы Александровны за электроэнергию, потребляемую на </w:t>
      </w:r>
      <w:proofErr w:type="spellStart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 xml:space="preserve"> нужды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Возложить на ОАО «Калужская сбытовая компания» обязанность прекратить начисление и взимание платы с Бойко Раисы Александровны за электроэнергию</w:t>
      </w:r>
      <w:proofErr w:type="gramStart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.</w:t>
      </w:r>
      <w:proofErr w:type="gramEnd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 xml:space="preserve"> </w:t>
      </w:r>
      <w:proofErr w:type="gramStart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п</w:t>
      </w:r>
      <w:proofErr w:type="gramEnd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 xml:space="preserve">отребляемую на </w:t>
      </w:r>
      <w:proofErr w:type="spellStart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общедомовые</w:t>
      </w:r>
      <w:proofErr w:type="spellEnd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 xml:space="preserve"> нужды.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Обязать 000 «ЖРЭУ </w:t>
      </w:r>
      <w:r w:rsidRPr="00B677E4">
        <w:rPr>
          <w:rFonts w:ascii="Arial" w:eastAsia="Times New Roman" w:hAnsi="Arial" w:cs="Arial"/>
          <w:i/>
          <w:iCs/>
          <w:color w:val="0000FF"/>
          <w:sz w:val="28"/>
          <w:lang w:eastAsia="ru-RU"/>
        </w:rPr>
        <w:t>N~6» </w:t>
      </w: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заключить договор энергоснабжения в отношении многоквартирного жилого дома адресу: г</w:t>
      </w:r>
      <w:proofErr w:type="gramStart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.К</w:t>
      </w:r>
      <w:proofErr w:type="gramEnd"/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алуга, ул.Труда,</w:t>
      </w:r>
      <w:r w:rsidRPr="00B677E4">
        <w:rPr>
          <w:rFonts w:ascii="Arial" w:eastAsia="Times New Roman" w:hAnsi="Arial" w:cs="Arial"/>
          <w:i/>
          <w:iCs/>
          <w:color w:val="0000FF"/>
          <w:sz w:val="28"/>
          <w:lang w:eastAsia="ru-RU"/>
        </w:rPr>
        <w:t>д.l81 </w:t>
      </w:r>
      <w:r w:rsidRPr="00B677E4">
        <w:rPr>
          <w:rFonts w:ascii="Arial" w:eastAsia="Times New Roman" w:hAnsi="Arial" w:cs="Arial"/>
          <w:color w:val="0000FF"/>
          <w:sz w:val="28"/>
          <w:lang w:eastAsia="ru-RU"/>
        </w:rPr>
        <w:t>1 с ОАО «Калужская сбытовая компания».</w:t>
      </w:r>
    </w:p>
    <w:p w:rsidR="008F7175" w:rsidRDefault="008F7175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lang w:val="en-US" w:eastAsia="ru-RU"/>
        </w:rPr>
      </w:pP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На решение может быть подана апелляционная жалоба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в Калужский областной суд в течение месяца со дня принятия решения суда в окончательной форме через Калужский районный суд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.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proofErr w:type="spell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Прсдседатсиьствуюший</w:t>
      </w:r>
      <w:proofErr w:type="spellEnd"/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подпись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 xml:space="preserve">Решение в </w:t>
      </w:r>
      <w:proofErr w:type="gramStart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окончательной</w:t>
      </w:r>
      <w:proofErr w:type="gramEnd"/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 оформлено и принято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Копия верна</w:t>
      </w:r>
    </w:p>
    <w:p w:rsidR="00B677E4" w:rsidRPr="00B677E4" w:rsidRDefault="00B677E4" w:rsidP="00B677E4">
      <w:pPr>
        <w:shd w:val="clear" w:color="auto" w:fill="FFFFFF"/>
        <w:spacing w:after="0" w:line="166" w:lineRule="atLeast"/>
        <w:jc w:val="both"/>
        <w:rPr>
          <w:rFonts w:ascii="Arial" w:eastAsia="Times New Roman" w:hAnsi="Arial" w:cs="Arial"/>
          <w:color w:val="6E6E6E"/>
          <w:sz w:val="28"/>
          <w:szCs w:val="15"/>
          <w:lang w:eastAsia="ru-RU"/>
        </w:rPr>
      </w:pPr>
      <w:r w:rsidRPr="00B677E4">
        <w:rPr>
          <w:rFonts w:ascii="Arial" w:eastAsia="Times New Roman" w:hAnsi="Arial" w:cs="Arial"/>
          <w:color w:val="6E6E6E"/>
          <w:sz w:val="28"/>
          <w:lang w:eastAsia="ru-RU"/>
        </w:rPr>
        <w:t>Судья Калужского районного суда Калужской области</w:t>
      </w:r>
    </w:p>
    <w:p w:rsidR="002C3081" w:rsidRPr="00B677E4" w:rsidRDefault="00B677E4">
      <w:pPr>
        <w:rPr>
          <w:sz w:val="44"/>
        </w:rPr>
      </w:pPr>
      <w:hyperlink r:id="rId4" w:history="1">
        <w:r w:rsidRPr="00B677E4">
          <w:rPr>
            <w:rStyle w:val="a3"/>
            <w:sz w:val="44"/>
          </w:rPr>
          <w:t>Источник</w:t>
        </w:r>
      </w:hyperlink>
    </w:p>
    <w:sectPr w:rsidR="002C3081" w:rsidRPr="00B677E4" w:rsidSect="00B677E4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characterSpacingControl w:val="doNotCompress"/>
  <w:compat/>
  <w:rsids>
    <w:rsidRoot w:val="00B677E4"/>
    <w:rsid w:val="002C3081"/>
    <w:rsid w:val="003E7A6E"/>
    <w:rsid w:val="008F7175"/>
    <w:rsid w:val="00B677E4"/>
    <w:rsid w:val="00ED6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B677E4"/>
  </w:style>
  <w:style w:type="character" w:customStyle="1" w:styleId="apple-converted-space">
    <w:name w:val="apple-converted-space"/>
    <w:basedOn w:val="a0"/>
    <w:rsid w:val="00B677E4"/>
  </w:style>
  <w:style w:type="character" w:customStyle="1" w:styleId="s2">
    <w:name w:val="s2"/>
    <w:basedOn w:val="a0"/>
    <w:rsid w:val="00B677E4"/>
  </w:style>
  <w:style w:type="character" w:customStyle="1" w:styleId="s3">
    <w:name w:val="s3"/>
    <w:basedOn w:val="a0"/>
    <w:rsid w:val="00B677E4"/>
  </w:style>
  <w:style w:type="character" w:customStyle="1" w:styleId="s4">
    <w:name w:val="s4"/>
    <w:basedOn w:val="a0"/>
    <w:rsid w:val="00B677E4"/>
  </w:style>
  <w:style w:type="character" w:customStyle="1" w:styleId="s5">
    <w:name w:val="s5"/>
    <w:basedOn w:val="a0"/>
    <w:rsid w:val="00B677E4"/>
  </w:style>
  <w:style w:type="character" w:customStyle="1" w:styleId="s6">
    <w:name w:val="s6"/>
    <w:basedOn w:val="a0"/>
    <w:rsid w:val="00B677E4"/>
  </w:style>
  <w:style w:type="character" w:customStyle="1" w:styleId="s7">
    <w:name w:val="s7"/>
    <w:basedOn w:val="a0"/>
    <w:rsid w:val="00B677E4"/>
  </w:style>
  <w:style w:type="character" w:customStyle="1" w:styleId="s8">
    <w:name w:val="s8"/>
    <w:basedOn w:val="a0"/>
    <w:rsid w:val="00B677E4"/>
  </w:style>
  <w:style w:type="character" w:customStyle="1" w:styleId="s9">
    <w:name w:val="s9"/>
    <w:basedOn w:val="a0"/>
    <w:rsid w:val="00B677E4"/>
  </w:style>
  <w:style w:type="character" w:customStyle="1" w:styleId="s10">
    <w:name w:val="s10"/>
    <w:basedOn w:val="a0"/>
    <w:rsid w:val="00B677E4"/>
  </w:style>
  <w:style w:type="character" w:customStyle="1" w:styleId="s11">
    <w:name w:val="s11"/>
    <w:basedOn w:val="a0"/>
    <w:rsid w:val="00B677E4"/>
  </w:style>
  <w:style w:type="character" w:customStyle="1" w:styleId="s12">
    <w:name w:val="s12"/>
    <w:basedOn w:val="a0"/>
    <w:rsid w:val="00B677E4"/>
  </w:style>
  <w:style w:type="character" w:customStyle="1" w:styleId="s13">
    <w:name w:val="s13"/>
    <w:basedOn w:val="a0"/>
    <w:rsid w:val="00B677E4"/>
  </w:style>
  <w:style w:type="character" w:customStyle="1" w:styleId="s14">
    <w:name w:val="s14"/>
    <w:basedOn w:val="a0"/>
    <w:rsid w:val="00B677E4"/>
  </w:style>
  <w:style w:type="character" w:customStyle="1" w:styleId="s15">
    <w:name w:val="s15"/>
    <w:basedOn w:val="a0"/>
    <w:rsid w:val="00B677E4"/>
  </w:style>
  <w:style w:type="character" w:customStyle="1" w:styleId="s16">
    <w:name w:val="s16"/>
    <w:basedOn w:val="a0"/>
    <w:rsid w:val="00B677E4"/>
  </w:style>
  <w:style w:type="character" w:styleId="a3">
    <w:name w:val="Hyperlink"/>
    <w:basedOn w:val="a0"/>
    <w:uiPriority w:val="99"/>
    <w:unhideWhenUsed/>
    <w:rsid w:val="00B677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rbatin.su/2015/11/blog-post_238.html?spref=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1978</Words>
  <Characters>11275</Characters>
  <Application>Microsoft Office Word</Application>
  <DocSecurity>0</DocSecurity>
  <Lines>93</Lines>
  <Paragraphs>26</Paragraphs>
  <ScaleCrop>false</ScaleCrop>
  <Company>Microsoft</Company>
  <LinksUpToDate>false</LinksUpToDate>
  <CharactersWithSpaces>13227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</dc:creator>
  <cp:lastModifiedBy>arm</cp:lastModifiedBy>
  <cp:revision>3</cp:revision>
  <dcterms:created xsi:type="dcterms:W3CDTF">2015-11-28T10:51:00Z</dcterms:created>
  <dcterms:modified xsi:type="dcterms:W3CDTF">2015-11-28T10:54:00Z</dcterms:modified>
</cp:coreProperties>
</file>